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BC960" w14:textId="2F252CAF" w:rsidR="00B71B6E" w:rsidRDefault="00B71B6E" w:rsidP="008E08A8">
      <w:pPr>
        <w:spacing w:after="160" w:line="259" w:lineRule="auto"/>
        <w:jc w:val="center"/>
        <w:rPr>
          <w:rFonts w:asciiTheme="minorHAnsi" w:hAnsiTheme="minorHAnsi" w:cs="Segoe UI"/>
          <w:b/>
          <w:bCs/>
          <w:kern w:val="2"/>
          <w:sz w:val="28"/>
          <w:szCs w:val="28"/>
          <w14:ligatures w14:val="standardContextual"/>
        </w:rPr>
      </w:pPr>
      <w:r w:rsidRPr="00265400">
        <w:rPr>
          <w:rFonts w:asciiTheme="minorHAnsi" w:hAnsiTheme="minorHAnsi" w:cs="Segoe UI"/>
          <w:b/>
          <w:bCs/>
          <w:kern w:val="2"/>
          <w:sz w:val="28"/>
          <w:szCs w:val="28"/>
          <w14:ligatures w14:val="standardContextual"/>
        </w:rPr>
        <w:t xml:space="preserve">Call for Tender:  </w:t>
      </w:r>
      <w:r w:rsidR="00AA621B">
        <w:rPr>
          <w:rFonts w:asciiTheme="minorHAnsi" w:hAnsiTheme="minorHAnsi" w:cs="Segoe UI"/>
          <w:b/>
          <w:bCs/>
          <w:kern w:val="2"/>
          <w:sz w:val="28"/>
          <w:szCs w:val="28"/>
          <w14:ligatures w14:val="standardContextual"/>
        </w:rPr>
        <w:t xml:space="preserve">Provision of Human Resources (HR) Business Partnering Services </w:t>
      </w:r>
      <w:r w:rsidR="00AA621B" w:rsidRPr="00AE7B1E">
        <w:rPr>
          <w:rFonts w:asciiTheme="minorHAnsi" w:hAnsiTheme="minorHAnsi" w:cs="Segoe UI"/>
          <w:b/>
          <w:bCs/>
          <w:kern w:val="2"/>
          <w:sz w:val="28"/>
          <w:szCs w:val="28"/>
          <w14:ligatures w14:val="standardContextual"/>
        </w:rPr>
        <w:t>[ref no</w:t>
      </w:r>
      <w:r w:rsidR="00AE7B1E">
        <w:rPr>
          <w:rFonts w:asciiTheme="minorHAnsi" w:hAnsiTheme="minorHAnsi" w:cs="Segoe UI"/>
          <w:b/>
          <w:bCs/>
          <w:kern w:val="2"/>
          <w:sz w:val="28"/>
          <w:szCs w:val="28"/>
          <w14:ligatures w14:val="standardContextual"/>
        </w:rPr>
        <w:t xml:space="preserve"> C</w:t>
      </w:r>
      <w:r w:rsidR="00C7500D">
        <w:rPr>
          <w:rFonts w:asciiTheme="minorHAnsi" w:hAnsiTheme="minorHAnsi" w:cs="Segoe UI"/>
          <w:b/>
          <w:bCs/>
          <w:kern w:val="2"/>
          <w:sz w:val="28"/>
          <w:szCs w:val="28"/>
          <w14:ligatures w14:val="standardContextual"/>
        </w:rPr>
        <w:t>f</w:t>
      </w:r>
      <w:r w:rsidR="00AE7B1E">
        <w:rPr>
          <w:rFonts w:asciiTheme="minorHAnsi" w:hAnsiTheme="minorHAnsi" w:cs="Segoe UI"/>
          <w:b/>
          <w:bCs/>
          <w:kern w:val="2"/>
          <w:sz w:val="28"/>
          <w:szCs w:val="28"/>
          <w14:ligatures w14:val="standardContextual"/>
        </w:rPr>
        <w:t>T202</w:t>
      </w:r>
      <w:r w:rsidR="00561646">
        <w:rPr>
          <w:rFonts w:asciiTheme="minorHAnsi" w:hAnsiTheme="minorHAnsi" w:cs="Segoe UI"/>
          <w:b/>
          <w:bCs/>
          <w:kern w:val="2"/>
          <w:sz w:val="28"/>
          <w:szCs w:val="28"/>
          <w14:ligatures w14:val="standardContextual"/>
        </w:rPr>
        <w:t>6</w:t>
      </w:r>
      <w:r w:rsidR="00AE7B1E">
        <w:rPr>
          <w:rFonts w:asciiTheme="minorHAnsi" w:hAnsiTheme="minorHAnsi" w:cs="Segoe UI"/>
          <w:b/>
          <w:bCs/>
          <w:kern w:val="2"/>
          <w:sz w:val="28"/>
          <w:szCs w:val="28"/>
          <w14:ligatures w14:val="standardContextual"/>
        </w:rPr>
        <w:t>/10</w:t>
      </w:r>
      <w:r w:rsidR="00561646">
        <w:rPr>
          <w:rFonts w:asciiTheme="minorHAnsi" w:hAnsiTheme="minorHAnsi" w:cs="Segoe UI"/>
          <w:b/>
          <w:bCs/>
          <w:kern w:val="2"/>
          <w:sz w:val="28"/>
          <w:szCs w:val="28"/>
          <w14:ligatures w14:val="standardContextual"/>
        </w:rPr>
        <w:t>8</w:t>
      </w:r>
      <w:r w:rsidR="00AA621B" w:rsidRPr="00AE7B1E">
        <w:rPr>
          <w:rFonts w:asciiTheme="minorHAnsi" w:hAnsiTheme="minorHAnsi" w:cs="Segoe UI"/>
          <w:b/>
          <w:bCs/>
          <w:kern w:val="2"/>
          <w:sz w:val="28"/>
          <w:szCs w:val="28"/>
          <w14:ligatures w14:val="standardContextual"/>
        </w:rPr>
        <w:t>]</w:t>
      </w:r>
    </w:p>
    <w:p w14:paraId="2082B2DC" w14:textId="3297C4BE" w:rsidR="00A5614E" w:rsidRPr="00AA621B" w:rsidRDefault="004C07FE" w:rsidP="008E08A8">
      <w:pPr>
        <w:spacing w:after="160" w:line="259" w:lineRule="auto"/>
        <w:jc w:val="center"/>
        <w:rPr>
          <w:rFonts w:asciiTheme="minorHAnsi" w:hAnsiTheme="minorHAnsi" w:cs="Segoe UI"/>
          <w:b/>
          <w:bCs/>
          <w:kern w:val="2"/>
          <w:sz w:val="32"/>
          <w:szCs w:val="32"/>
          <w14:ligatures w14:val="standardContextual"/>
        </w:rPr>
      </w:pPr>
      <w:r w:rsidRPr="00AA621B">
        <w:rPr>
          <w:rFonts w:asciiTheme="minorHAnsi" w:hAnsiTheme="minorHAnsi" w:cs="Segoe UI"/>
          <w:b/>
          <w:bCs/>
          <w:kern w:val="2"/>
          <w:sz w:val="32"/>
          <w:szCs w:val="32"/>
          <w14:ligatures w14:val="standardContextual"/>
        </w:rPr>
        <w:t>SCOPE AND SPECIFICATION OF REQUIREMENTS</w:t>
      </w:r>
      <w:r w:rsidR="00A5614E" w:rsidRPr="00AA621B">
        <w:rPr>
          <w:rFonts w:asciiTheme="minorHAnsi" w:hAnsiTheme="minorHAnsi" w:cs="Segoe UI"/>
          <w:b/>
          <w:bCs/>
          <w:kern w:val="2"/>
          <w:sz w:val="32"/>
          <w:szCs w:val="32"/>
          <w14:ligatures w14:val="standardContextual"/>
        </w:rPr>
        <w:t xml:space="preserve"> </w:t>
      </w:r>
    </w:p>
    <w:p w14:paraId="0A7AD315" w14:textId="77777777" w:rsidR="004C07FE" w:rsidRDefault="004C07FE" w:rsidP="004C07FE">
      <w:pPr>
        <w:spacing w:after="160" w:line="259" w:lineRule="auto"/>
        <w:rPr>
          <w:rFonts w:asciiTheme="minorHAnsi" w:hAnsiTheme="minorHAnsi" w:cs="Segoe UI"/>
          <w:kern w:val="2"/>
          <w14:ligatures w14:val="standardContextual"/>
        </w:rPr>
      </w:pPr>
    </w:p>
    <w:p w14:paraId="168EE90D" w14:textId="77777777" w:rsidR="00A472B4" w:rsidRDefault="00A472B4" w:rsidP="00A472B4">
      <w:pPr>
        <w:tabs>
          <w:tab w:val="left" w:pos="3315"/>
        </w:tabs>
        <w:jc w:val="both"/>
        <w:rPr>
          <w:rFonts w:ascii="Aptos" w:hAnsi="Aptos"/>
          <w:i/>
          <w:iCs/>
        </w:rPr>
      </w:pPr>
      <w:r w:rsidRPr="0094492C">
        <w:rPr>
          <w:rFonts w:ascii="Aptos" w:hAnsi="Aptos"/>
          <w:i/>
          <w:iCs/>
        </w:rPr>
        <w:t xml:space="preserve">Whilst every endeavour has been made to provide an accurate description of the requirements, bidders must form their own conclusions regarding the methods and resources needed to meet those requirements. Loughs Agency cannot accept responsibility for any bidder’s assessment of the requirements. </w:t>
      </w:r>
    </w:p>
    <w:p w14:paraId="28B9E4FF" w14:textId="038F5BFD" w:rsidR="00A472B4" w:rsidRPr="0094492C" w:rsidRDefault="00A472B4" w:rsidP="00A472B4">
      <w:pPr>
        <w:tabs>
          <w:tab w:val="left" w:pos="3315"/>
        </w:tabs>
        <w:jc w:val="both"/>
        <w:rPr>
          <w:rFonts w:ascii="Aptos" w:hAnsi="Aptos"/>
          <w:i/>
          <w:iCs/>
        </w:rPr>
      </w:pPr>
      <w:r w:rsidRPr="0094492C">
        <w:rPr>
          <w:rFonts w:ascii="Aptos" w:hAnsi="Aptos"/>
          <w:i/>
          <w:iCs/>
        </w:rPr>
        <w:t xml:space="preserve"> </w:t>
      </w:r>
    </w:p>
    <w:p w14:paraId="7E92CA79" w14:textId="77777777" w:rsidR="00A472B4" w:rsidRDefault="00A472B4" w:rsidP="00A472B4">
      <w:pPr>
        <w:jc w:val="both"/>
        <w:rPr>
          <w:rFonts w:ascii="Aptos" w:hAnsi="Aptos"/>
          <w:b/>
        </w:rPr>
      </w:pPr>
      <w:r w:rsidRPr="0094492C">
        <w:rPr>
          <w:rFonts w:ascii="Aptos" w:hAnsi="Aptos"/>
          <w:b/>
        </w:rPr>
        <w:t>Introduction</w:t>
      </w:r>
    </w:p>
    <w:p w14:paraId="3505230C" w14:textId="77777777" w:rsidR="00E53C0A" w:rsidRPr="0094492C" w:rsidRDefault="00E53C0A" w:rsidP="00A472B4">
      <w:pPr>
        <w:jc w:val="both"/>
        <w:rPr>
          <w:rFonts w:ascii="Aptos" w:hAnsi="Aptos"/>
          <w:b/>
        </w:rPr>
      </w:pPr>
    </w:p>
    <w:p w14:paraId="606E7ADE" w14:textId="77777777" w:rsidR="00A472B4" w:rsidRPr="0094492C" w:rsidRDefault="00A472B4" w:rsidP="00A472B4">
      <w:pPr>
        <w:pStyle w:val="NoSpacing"/>
        <w:jc w:val="both"/>
        <w:rPr>
          <w:rFonts w:ascii="Aptos" w:hAnsi="Aptos" w:cs="Segoe UI"/>
          <w:lang w:val="en-GB"/>
        </w:rPr>
      </w:pPr>
      <w:r w:rsidRPr="0094492C">
        <w:rPr>
          <w:rFonts w:ascii="Aptos" w:hAnsi="Aptos" w:cs="Segoe UI"/>
          <w:lang w:val="en-GB"/>
        </w:rPr>
        <w:t xml:space="preserve">Loughs Agency is an agency of the Foyle, Carlingford and Irish Lights Commission (FCILC), established as one of the North South Implementation Bodies under the Good Friday/Belfast Agreement, constituted under the North South Co-operation (Implementation Bodies) (Northern Ireland) Order 1999 and the British Irish Agreement Acts 1999 and 2002.   </w:t>
      </w:r>
    </w:p>
    <w:p w14:paraId="096C7AAE" w14:textId="77777777" w:rsidR="00A472B4" w:rsidRPr="0094492C" w:rsidRDefault="00A472B4" w:rsidP="00A472B4">
      <w:pPr>
        <w:pStyle w:val="NoSpacing"/>
        <w:jc w:val="both"/>
        <w:rPr>
          <w:rFonts w:ascii="Aptos" w:hAnsi="Aptos" w:cs="Segoe UI"/>
          <w:lang w:val="en-GB"/>
        </w:rPr>
      </w:pPr>
    </w:p>
    <w:p w14:paraId="21AB2B7F" w14:textId="77777777" w:rsidR="00A472B4" w:rsidRDefault="00A472B4" w:rsidP="00A472B4">
      <w:pPr>
        <w:jc w:val="both"/>
        <w:rPr>
          <w:rFonts w:ascii="Aptos" w:hAnsi="Aptos"/>
          <w:b/>
        </w:rPr>
      </w:pPr>
      <w:r w:rsidRPr="0094492C">
        <w:rPr>
          <w:rFonts w:ascii="Aptos" w:hAnsi="Aptos"/>
          <w:b/>
        </w:rPr>
        <w:t>Our Mission</w:t>
      </w:r>
    </w:p>
    <w:p w14:paraId="1C88B905" w14:textId="77777777" w:rsidR="00A472B4" w:rsidRPr="0094492C" w:rsidRDefault="00A472B4" w:rsidP="00A472B4">
      <w:pPr>
        <w:jc w:val="both"/>
        <w:rPr>
          <w:rFonts w:ascii="Aptos" w:hAnsi="Aptos"/>
          <w:b/>
        </w:rPr>
      </w:pPr>
    </w:p>
    <w:p w14:paraId="3EB06926" w14:textId="77777777" w:rsidR="00A472B4" w:rsidRDefault="00A472B4" w:rsidP="00A472B4">
      <w:pPr>
        <w:pStyle w:val="NoSpacing"/>
        <w:jc w:val="both"/>
        <w:rPr>
          <w:rFonts w:ascii="Aptos" w:eastAsiaTheme="minorEastAsia" w:hAnsi="Aptos" w:cs="Segoe UI"/>
          <w:lang w:val="en-GB"/>
        </w:rPr>
      </w:pPr>
      <w:r w:rsidRPr="0094492C">
        <w:rPr>
          <w:rFonts w:ascii="Aptos" w:eastAsiaTheme="minorEastAsia" w:hAnsi="Aptos" w:cs="Segoe UI"/>
          <w:lang w:val="en-GB"/>
        </w:rPr>
        <w:t>Sustainably manage, promote and develop the fisheries and resources of the Foyle and Carlingford Areas.</w:t>
      </w:r>
    </w:p>
    <w:p w14:paraId="10BEB19F" w14:textId="77777777" w:rsidR="00A472B4" w:rsidRDefault="00A472B4" w:rsidP="00A472B4">
      <w:pPr>
        <w:pStyle w:val="NoSpacing"/>
        <w:jc w:val="both"/>
        <w:rPr>
          <w:rFonts w:ascii="Aptos" w:eastAsiaTheme="minorEastAsia" w:hAnsi="Aptos" w:cs="Segoe UI"/>
          <w:lang w:val="en-GB"/>
        </w:rPr>
      </w:pPr>
    </w:p>
    <w:p w14:paraId="7EB0D9EE" w14:textId="77777777" w:rsidR="00A472B4" w:rsidRPr="000E7F6F" w:rsidRDefault="00A472B4" w:rsidP="00A472B4">
      <w:pPr>
        <w:pStyle w:val="NoSpacing"/>
        <w:jc w:val="both"/>
        <w:rPr>
          <w:rFonts w:ascii="Aptos" w:eastAsiaTheme="minorEastAsia" w:hAnsi="Aptos" w:cs="Segoe UI"/>
          <w:b/>
          <w:bCs/>
          <w:lang w:val="en-GB"/>
        </w:rPr>
      </w:pPr>
      <w:r>
        <w:rPr>
          <w:rFonts w:ascii="Aptos" w:eastAsiaTheme="minorEastAsia" w:hAnsi="Aptos" w:cs="Segoe UI"/>
          <w:b/>
          <w:bCs/>
          <w:lang w:val="en-GB"/>
        </w:rPr>
        <w:t>Overview of</w:t>
      </w:r>
      <w:r w:rsidRPr="000E7F6F">
        <w:rPr>
          <w:rFonts w:ascii="Aptos" w:eastAsiaTheme="minorEastAsia" w:hAnsi="Aptos" w:cs="Segoe UI"/>
          <w:b/>
          <w:bCs/>
          <w:lang w:val="en-GB"/>
        </w:rPr>
        <w:t xml:space="preserve"> Requirement</w:t>
      </w:r>
    </w:p>
    <w:p w14:paraId="61A57000" w14:textId="77777777" w:rsidR="00A472B4" w:rsidRDefault="00A472B4" w:rsidP="00A472B4">
      <w:pPr>
        <w:pStyle w:val="NoSpacing"/>
        <w:jc w:val="both"/>
        <w:rPr>
          <w:rFonts w:ascii="Aptos" w:eastAsiaTheme="minorEastAsia" w:hAnsi="Aptos" w:cs="Segoe UI"/>
          <w:lang w:val="en-GB"/>
        </w:rPr>
      </w:pPr>
    </w:p>
    <w:p w14:paraId="5880B1EC" w14:textId="617A4B92" w:rsidR="00656F82" w:rsidRPr="000272D7" w:rsidRDefault="00656F82" w:rsidP="000272D7">
      <w:pPr>
        <w:jc w:val="both"/>
        <w:rPr>
          <w:rFonts w:ascii="Aptos" w:hAnsi="Aptos" w:cs="Arial"/>
          <w:lang w:val="en-IE"/>
        </w:rPr>
      </w:pPr>
      <w:r w:rsidRPr="000272D7">
        <w:rPr>
          <w:rFonts w:ascii="Aptos" w:hAnsi="Aptos" w:cs="Arial"/>
          <w:lang w:val="en-IE"/>
        </w:rPr>
        <w:t>Loughs Agency wishes to</w:t>
      </w:r>
      <w:r w:rsidR="00C117EF" w:rsidRPr="000272D7">
        <w:rPr>
          <w:rFonts w:ascii="Aptos" w:hAnsi="Aptos" w:cs="Arial"/>
          <w:lang w:val="en-IE"/>
        </w:rPr>
        <w:t xml:space="preserve"> appoint a provider of Human Resources (HR) </w:t>
      </w:r>
      <w:r w:rsidRPr="000272D7">
        <w:rPr>
          <w:rFonts w:ascii="Aptos" w:hAnsi="Aptos" w:cs="Arial"/>
          <w:lang w:val="en-IE"/>
        </w:rPr>
        <w:t xml:space="preserve">Business Partnering </w:t>
      </w:r>
      <w:r w:rsidR="00C117EF" w:rsidRPr="000272D7">
        <w:rPr>
          <w:rFonts w:ascii="Aptos" w:hAnsi="Aptos" w:cs="Arial"/>
          <w:lang w:val="en-IE"/>
        </w:rPr>
        <w:t>S</w:t>
      </w:r>
      <w:r w:rsidRPr="000272D7">
        <w:rPr>
          <w:rFonts w:ascii="Aptos" w:hAnsi="Aptos" w:cs="Arial"/>
          <w:lang w:val="en-IE"/>
        </w:rPr>
        <w:t xml:space="preserve">ervices to support </w:t>
      </w:r>
      <w:r w:rsidR="00C117EF" w:rsidRPr="000272D7">
        <w:rPr>
          <w:rFonts w:ascii="Aptos" w:hAnsi="Aptos" w:cs="Arial"/>
          <w:lang w:val="en-IE"/>
        </w:rPr>
        <w:t xml:space="preserve">its </w:t>
      </w:r>
      <w:r w:rsidRPr="000272D7">
        <w:rPr>
          <w:rFonts w:ascii="Aptos" w:hAnsi="Aptos" w:cs="Arial"/>
          <w:lang w:val="en-IE"/>
        </w:rPr>
        <w:t>existing HR team</w:t>
      </w:r>
      <w:r w:rsidR="000272D7">
        <w:rPr>
          <w:rFonts w:ascii="Aptos" w:hAnsi="Aptos" w:cs="Arial"/>
          <w:lang w:val="en-IE"/>
        </w:rPr>
        <w:t xml:space="preserve">; in particular, assisting </w:t>
      </w:r>
      <w:r w:rsidR="008C286D" w:rsidRPr="000272D7">
        <w:rPr>
          <w:rFonts w:ascii="Aptos" w:hAnsi="Aptos" w:cs="Arial"/>
          <w:lang w:val="en-IE"/>
        </w:rPr>
        <w:t xml:space="preserve">its </w:t>
      </w:r>
      <w:r w:rsidRPr="000272D7">
        <w:rPr>
          <w:rFonts w:ascii="Aptos" w:hAnsi="Aptos" w:cs="Arial"/>
          <w:lang w:val="en-IE"/>
        </w:rPr>
        <w:t xml:space="preserve">HR Officers. </w:t>
      </w:r>
      <w:r w:rsidR="00EE0069">
        <w:rPr>
          <w:rFonts w:ascii="Aptos" w:hAnsi="Aptos" w:cs="Arial"/>
          <w:lang w:val="en-IE"/>
        </w:rPr>
        <w:t xml:space="preserve"> </w:t>
      </w:r>
      <w:r w:rsidRPr="000272D7">
        <w:rPr>
          <w:rFonts w:ascii="Aptos" w:hAnsi="Aptos" w:cs="Arial"/>
          <w:lang w:val="en-IE"/>
        </w:rPr>
        <w:t>The</w:t>
      </w:r>
      <w:r w:rsidR="008C286D" w:rsidRPr="000272D7">
        <w:rPr>
          <w:rFonts w:ascii="Aptos" w:hAnsi="Aptos" w:cs="Arial"/>
          <w:lang w:val="en-IE"/>
        </w:rPr>
        <w:t xml:space="preserve"> objective is to </w:t>
      </w:r>
      <w:r w:rsidRPr="000272D7">
        <w:rPr>
          <w:rFonts w:ascii="Aptos" w:hAnsi="Aptos" w:cs="Arial"/>
          <w:lang w:val="en-IE"/>
        </w:rPr>
        <w:t xml:space="preserve">enhance </w:t>
      </w:r>
      <w:r w:rsidR="008C286D" w:rsidRPr="000272D7">
        <w:rPr>
          <w:rFonts w:ascii="Aptos" w:hAnsi="Aptos" w:cs="Arial"/>
          <w:lang w:val="en-IE"/>
        </w:rPr>
        <w:t xml:space="preserve">the Agency’s </w:t>
      </w:r>
      <w:r w:rsidRPr="000272D7">
        <w:rPr>
          <w:rFonts w:ascii="Aptos" w:hAnsi="Aptos" w:cs="Arial"/>
          <w:lang w:val="en-IE"/>
        </w:rPr>
        <w:t>HR operations and promote strategic alignment with the Agency’s goals across both Northern Ireland and the Republic of Ireland.</w:t>
      </w:r>
    </w:p>
    <w:p w14:paraId="02712F3B" w14:textId="77777777" w:rsidR="000272D7" w:rsidRPr="00BD5B28" w:rsidRDefault="000272D7" w:rsidP="00656F82">
      <w:pPr>
        <w:rPr>
          <w:rFonts w:cs="Arial"/>
          <w:sz w:val="24"/>
          <w:szCs w:val="24"/>
          <w:lang w:val="en-IE"/>
        </w:rPr>
      </w:pPr>
    </w:p>
    <w:p w14:paraId="4B9E831C" w14:textId="3D4CF5CD" w:rsidR="00B02961" w:rsidRDefault="007F2DC0" w:rsidP="00EE0069">
      <w:pPr>
        <w:spacing w:after="160" w:line="259" w:lineRule="auto"/>
        <w:rPr>
          <w:rFonts w:asciiTheme="minorHAnsi" w:hAnsiTheme="minorHAnsi" w:cs="Segoe UI"/>
          <w:b/>
          <w:bCs/>
          <w:kern w:val="2"/>
          <w14:ligatures w14:val="standardContextual"/>
        </w:rPr>
      </w:pPr>
      <w:r w:rsidRPr="00EE0069">
        <w:rPr>
          <w:rFonts w:asciiTheme="minorHAnsi" w:hAnsiTheme="minorHAnsi" w:cs="Segoe UI"/>
          <w:b/>
          <w:bCs/>
          <w:kern w:val="2"/>
          <w14:ligatures w14:val="standardContextual"/>
        </w:rPr>
        <w:t>Scope and Specification of Requirements</w:t>
      </w:r>
      <w:r w:rsidR="002D5B15" w:rsidRPr="00EE0069">
        <w:rPr>
          <w:rFonts w:asciiTheme="minorHAnsi" w:hAnsiTheme="minorHAnsi" w:cs="Segoe UI"/>
          <w:b/>
          <w:bCs/>
          <w:kern w:val="2"/>
          <w14:ligatures w14:val="standardContextual"/>
        </w:rPr>
        <w:t xml:space="preserve"> </w:t>
      </w:r>
    </w:p>
    <w:p w14:paraId="63EBC367" w14:textId="77777777" w:rsidR="00672075" w:rsidRPr="00423F32" w:rsidRDefault="00672075" w:rsidP="00672075">
      <w:pPr>
        <w:spacing w:after="160" w:line="259" w:lineRule="auto"/>
        <w:jc w:val="both"/>
        <w:rPr>
          <w:rFonts w:asciiTheme="minorHAnsi" w:hAnsiTheme="minorHAnsi" w:cs="Arial"/>
        </w:rPr>
      </w:pPr>
      <w:r w:rsidRPr="00423F32">
        <w:rPr>
          <w:rFonts w:asciiTheme="minorHAnsi" w:hAnsiTheme="minorHAnsi" w:cs="Arial"/>
        </w:rPr>
        <w:t>The appointed provider will be responsible for delivering the following services:</w:t>
      </w:r>
    </w:p>
    <w:p w14:paraId="66B42D4B"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t>1. Supporting HR Strategy Implementation</w:t>
      </w:r>
    </w:p>
    <w:p w14:paraId="293A7F26" w14:textId="77777777" w:rsidR="00672075" w:rsidRPr="00672075" w:rsidRDefault="00672075" w:rsidP="00672075">
      <w:pPr>
        <w:numPr>
          <w:ilvl w:val="0"/>
          <w:numId w:val="33"/>
        </w:numPr>
        <w:spacing w:after="160" w:line="259" w:lineRule="auto"/>
        <w:jc w:val="both"/>
        <w:rPr>
          <w:rFonts w:asciiTheme="minorHAnsi" w:hAnsiTheme="minorHAnsi" w:cs="Arial"/>
        </w:rPr>
      </w:pPr>
      <w:r w:rsidRPr="00672075">
        <w:rPr>
          <w:rFonts w:asciiTheme="minorHAnsi" w:hAnsiTheme="minorHAnsi" w:cs="Arial"/>
        </w:rPr>
        <w:t>Work collaboratively with HR Officers to support the effective delivery of HR strategies and initiatives across the cross-border context.</w:t>
      </w:r>
    </w:p>
    <w:p w14:paraId="442C93AB" w14:textId="77777777" w:rsidR="00672075" w:rsidRPr="00672075" w:rsidRDefault="00672075" w:rsidP="00672075">
      <w:pPr>
        <w:numPr>
          <w:ilvl w:val="0"/>
          <w:numId w:val="33"/>
        </w:numPr>
        <w:spacing w:after="160" w:line="259" w:lineRule="auto"/>
        <w:jc w:val="both"/>
        <w:rPr>
          <w:rFonts w:asciiTheme="minorHAnsi" w:hAnsiTheme="minorHAnsi" w:cs="Arial"/>
        </w:rPr>
      </w:pPr>
      <w:r w:rsidRPr="00672075">
        <w:rPr>
          <w:rFonts w:asciiTheme="minorHAnsi" w:hAnsiTheme="minorHAnsi" w:cs="Arial"/>
        </w:rPr>
        <w:t>Provide expert advice on best practice, ensuring compliance with both UK and Irish employment legislation.</w:t>
      </w:r>
    </w:p>
    <w:p w14:paraId="7D29F02B"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t>2. Policy and Procedure Support</w:t>
      </w:r>
    </w:p>
    <w:p w14:paraId="4CEF94C9" w14:textId="77777777" w:rsidR="00672075" w:rsidRPr="00672075" w:rsidRDefault="00672075" w:rsidP="00672075">
      <w:pPr>
        <w:numPr>
          <w:ilvl w:val="0"/>
          <w:numId w:val="34"/>
        </w:numPr>
        <w:spacing w:after="160" w:line="259" w:lineRule="auto"/>
        <w:jc w:val="both"/>
        <w:rPr>
          <w:rFonts w:asciiTheme="minorHAnsi" w:hAnsiTheme="minorHAnsi" w:cs="Arial"/>
        </w:rPr>
      </w:pPr>
      <w:r w:rsidRPr="00672075">
        <w:rPr>
          <w:rFonts w:asciiTheme="minorHAnsi" w:hAnsiTheme="minorHAnsi" w:cs="Arial"/>
        </w:rPr>
        <w:t>Review and enhance HR policies and procedures to ensure alignment with the applicable legal frameworks in both jurisdictions.</w:t>
      </w:r>
    </w:p>
    <w:p w14:paraId="1E2BC3E7" w14:textId="77777777" w:rsidR="00672075" w:rsidRPr="00672075" w:rsidRDefault="00672075" w:rsidP="00672075">
      <w:pPr>
        <w:numPr>
          <w:ilvl w:val="0"/>
          <w:numId w:val="34"/>
        </w:numPr>
        <w:spacing w:after="160" w:line="259" w:lineRule="auto"/>
        <w:jc w:val="both"/>
        <w:rPr>
          <w:rFonts w:asciiTheme="minorHAnsi" w:hAnsiTheme="minorHAnsi" w:cs="Arial"/>
        </w:rPr>
      </w:pPr>
      <w:r w:rsidRPr="00672075">
        <w:rPr>
          <w:rFonts w:asciiTheme="minorHAnsi" w:hAnsiTheme="minorHAnsi" w:cs="Arial"/>
        </w:rPr>
        <w:t>Support the development and implementation of policies that contribute to organisational objectives and maintain regulatory compliance.</w:t>
      </w:r>
    </w:p>
    <w:p w14:paraId="10074971"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lastRenderedPageBreak/>
        <w:t>3. Workforce Development</w:t>
      </w:r>
    </w:p>
    <w:p w14:paraId="02992356" w14:textId="77777777" w:rsidR="00672075" w:rsidRPr="00672075" w:rsidRDefault="00672075" w:rsidP="00672075">
      <w:pPr>
        <w:numPr>
          <w:ilvl w:val="0"/>
          <w:numId w:val="35"/>
        </w:numPr>
        <w:spacing w:after="160" w:line="259" w:lineRule="auto"/>
        <w:jc w:val="both"/>
        <w:rPr>
          <w:rFonts w:asciiTheme="minorHAnsi" w:hAnsiTheme="minorHAnsi" w:cs="Arial"/>
        </w:rPr>
      </w:pPr>
      <w:r w:rsidRPr="00672075">
        <w:rPr>
          <w:rFonts w:asciiTheme="minorHAnsi" w:hAnsiTheme="minorHAnsi" w:cs="Arial"/>
        </w:rPr>
        <w:t>Design and deliver training and development programmes to equip employees with the required skills and knowledge.</w:t>
      </w:r>
    </w:p>
    <w:p w14:paraId="47ED3EF5" w14:textId="77777777" w:rsidR="00672075" w:rsidRPr="00672075" w:rsidRDefault="00672075" w:rsidP="00672075">
      <w:pPr>
        <w:numPr>
          <w:ilvl w:val="0"/>
          <w:numId w:val="35"/>
        </w:numPr>
        <w:spacing w:after="160" w:line="259" w:lineRule="auto"/>
        <w:jc w:val="both"/>
        <w:rPr>
          <w:rFonts w:asciiTheme="minorHAnsi" w:hAnsiTheme="minorHAnsi" w:cs="Arial"/>
        </w:rPr>
      </w:pPr>
      <w:r w:rsidRPr="00672075">
        <w:rPr>
          <w:rFonts w:asciiTheme="minorHAnsi" w:hAnsiTheme="minorHAnsi" w:cs="Arial"/>
        </w:rPr>
        <w:t>Identify and address skills gaps, promoting continuous professional development across the cross-border workforce.</w:t>
      </w:r>
    </w:p>
    <w:p w14:paraId="739516FE"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t>4. Employee Relations</w:t>
      </w:r>
    </w:p>
    <w:p w14:paraId="39A004E3" w14:textId="77777777" w:rsidR="00672075" w:rsidRPr="00672075" w:rsidRDefault="00672075" w:rsidP="00672075">
      <w:pPr>
        <w:numPr>
          <w:ilvl w:val="0"/>
          <w:numId w:val="36"/>
        </w:numPr>
        <w:spacing w:after="160" w:line="259" w:lineRule="auto"/>
        <w:jc w:val="both"/>
        <w:rPr>
          <w:rFonts w:asciiTheme="minorHAnsi" w:hAnsiTheme="minorHAnsi" w:cs="Arial"/>
        </w:rPr>
      </w:pPr>
      <w:r w:rsidRPr="00672075">
        <w:rPr>
          <w:rFonts w:asciiTheme="minorHAnsi" w:hAnsiTheme="minorHAnsi" w:cs="Arial"/>
        </w:rPr>
        <w:t>Provide advice and support on complex employee relations matters, ensuring approaches are fair, consistent, and compliant with both regulatory environments.</w:t>
      </w:r>
    </w:p>
    <w:p w14:paraId="4AE8409F" w14:textId="77777777" w:rsidR="00672075" w:rsidRPr="00672075" w:rsidRDefault="00672075" w:rsidP="00672075">
      <w:pPr>
        <w:numPr>
          <w:ilvl w:val="0"/>
          <w:numId w:val="36"/>
        </w:numPr>
        <w:spacing w:after="160" w:line="259" w:lineRule="auto"/>
        <w:jc w:val="both"/>
        <w:rPr>
          <w:rFonts w:asciiTheme="minorHAnsi" w:hAnsiTheme="minorHAnsi" w:cs="Arial"/>
        </w:rPr>
      </w:pPr>
      <w:r w:rsidRPr="00672075">
        <w:rPr>
          <w:rFonts w:asciiTheme="minorHAnsi" w:hAnsiTheme="minorHAnsi" w:cs="Arial"/>
        </w:rPr>
        <w:t>Support conflict resolution processes and contribute to fostering a positive and inclusive workplace culture.</w:t>
      </w:r>
    </w:p>
    <w:p w14:paraId="4B03EA87"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t>5. Talent Management and Workforce Planning</w:t>
      </w:r>
    </w:p>
    <w:p w14:paraId="704923EB" w14:textId="77777777" w:rsidR="00672075" w:rsidRPr="00672075" w:rsidRDefault="00672075" w:rsidP="00672075">
      <w:pPr>
        <w:numPr>
          <w:ilvl w:val="0"/>
          <w:numId w:val="37"/>
        </w:numPr>
        <w:spacing w:after="160" w:line="259" w:lineRule="auto"/>
        <w:jc w:val="both"/>
        <w:rPr>
          <w:rFonts w:asciiTheme="minorHAnsi" w:hAnsiTheme="minorHAnsi" w:cs="Arial"/>
        </w:rPr>
      </w:pPr>
      <w:r w:rsidRPr="00672075">
        <w:rPr>
          <w:rFonts w:asciiTheme="minorHAnsi" w:hAnsiTheme="minorHAnsi" w:cs="Arial"/>
        </w:rPr>
        <w:t>Provide expertise on talent management strategies to support the attraction, development, and retention of high-quality staff across both jurisdictions.</w:t>
      </w:r>
    </w:p>
    <w:p w14:paraId="40F3D745" w14:textId="77777777" w:rsidR="00672075" w:rsidRPr="00672075" w:rsidRDefault="00672075" w:rsidP="00672075">
      <w:pPr>
        <w:numPr>
          <w:ilvl w:val="0"/>
          <w:numId w:val="37"/>
        </w:numPr>
        <w:spacing w:after="160" w:line="259" w:lineRule="auto"/>
        <w:jc w:val="both"/>
        <w:rPr>
          <w:rFonts w:asciiTheme="minorHAnsi" w:hAnsiTheme="minorHAnsi" w:cs="Arial"/>
        </w:rPr>
      </w:pPr>
      <w:r w:rsidRPr="00672075">
        <w:rPr>
          <w:rFonts w:asciiTheme="minorHAnsi" w:hAnsiTheme="minorHAnsi" w:cs="Arial"/>
        </w:rPr>
        <w:t>Assist with workforce planning to meet current and future organisational needs.</w:t>
      </w:r>
    </w:p>
    <w:p w14:paraId="6596574B" w14:textId="77777777" w:rsidR="00672075" w:rsidRPr="00672075" w:rsidRDefault="00672075" w:rsidP="00672075">
      <w:pPr>
        <w:spacing w:after="160" w:line="259" w:lineRule="auto"/>
        <w:jc w:val="both"/>
        <w:rPr>
          <w:rFonts w:asciiTheme="minorHAnsi" w:hAnsiTheme="minorHAnsi" w:cs="Arial"/>
        </w:rPr>
      </w:pPr>
      <w:r w:rsidRPr="00672075">
        <w:rPr>
          <w:rFonts w:asciiTheme="minorHAnsi" w:hAnsiTheme="minorHAnsi" w:cs="Arial"/>
          <w:b/>
          <w:bCs/>
        </w:rPr>
        <w:t>6. Organisational Review and Change Support</w:t>
      </w:r>
    </w:p>
    <w:p w14:paraId="539FC14B" w14:textId="77777777" w:rsidR="00672075" w:rsidRPr="00672075" w:rsidRDefault="00672075" w:rsidP="00672075">
      <w:pPr>
        <w:numPr>
          <w:ilvl w:val="0"/>
          <w:numId w:val="38"/>
        </w:numPr>
        <w:spacing w:after="160" w:line="259" w:lineRule="auto"/>
        <w:jc w:val="both"/>
        <w:rPr>
          <w:rFonts w:asciiTheme="minorHAnsi" w:hAnsiTheme="minorHAnsi" w:cs="Arial"/>
        </w:rPr>
      </w:pPr>
      <w:r w:rsidRPr="00672075">
        <w:rPr>
          <w:rFonts w:asciiTheme="minorHAnsi" w:hAnsiTheme="minorHAnsi" w:cs="Arial"/>
        </w:rPr>
        <w:t>Support the organisation in undertaking organisational reviews, including assessment of current structures, roles, and ways of working.</w:t>
      </w:r>
    </w:p>
    <w:p w14:paraId="32C74D69" w14:textId="77777777" w:rsidR="00672075" w:rsidRPr="00672075" w:rsidRDefault="00672075" w:rsidP="00672075">
      <w:pPr>
        <w:numPr>
          <w:ilvl w:val="0"/>
          <w:numId w:val="38"/>
        </w:numPr>
        <w:spacing w:after="160" w:line="259" w:lineRule="auto"/>
        <w:jc w:val="both"/>
        <w:rPr>
          <w:rFonts w:asciiTheme="minorHAnsi" w:hAnsiTheme="minorHAnsi" w:cs="Arial"/>
        </w:rPr>
      </w:pPr>
      <w:r w:rsidRPr="00672075">
        <w:rPr>
          <w:rFonts w:asciiTheme="minorHAnsi" w:hAnsiTheme="minorHAnsi" w:cs="Arial"/>
        </w:rPr>
        <w:t>Provide guidance and practical assistance in the implementation of recommendations arising from such reviews.</w:t>
      </w:r>
    </w:p>
    <w:p w14:paraId="22F195F4" w14:textId="77777777" w:rsidR="00672075" w:rsidRPr="00672075" w:rsidRDefault="00672075" w:rsidP="00672075">
      <w:pPr>
        <w:numPr>
          <w:ilvl w:val="0"/>
          <w:numId w:val="38"/>
        </w:numPr>
        <w:spacing w:after="160" w:line="259" w:lineRule="auto"/>
        <w:jc w:val="both"/>
        <w:rPr>
          <w:rFonts w:asciiTheme="minorHAnsi" w:hAnsiTheme="minorHAnsi" w:cs="Arial"/>
        </w:rPr>
      </w:pPr>
      <w:r w:rsidRPr="00672075">
        <w:rPr>
          <w:rFonts w:asciiTheme="minorHAnsi" w:hAnsiTheme="minorHAnsi" w:cs="Arial"/>
        </w:rPr>
        <w:t>Support management during broader organisational change processes.</w:t>
      </w:r>
    </w:p>
    <w:p w14:paraId="29127F31" w14:textId="77777777" w:rsidR="00672075" w:rsidRPr="00672075" w:rsidRDefault="00672075" w:rsidP="00672075">
      <w:pPr>
        <w:numPr>
          <w:ilvl w:val="0"/>
          <w:numId w:val="38"/>
        </w:numPr>
        <w:spacing w:after="160" w:line="259" w:lineRule="auto"/>
        <w:jc w:val="both"/>
        <w:rPr>
          <w:rFonts w:asciiTheme="minorHAnsi" w:hAnsiTheme="minorHAnsi" w:cs="Arial"/>
        </w:rPr>
      </w:pPr>
      <w:r w:rsidRPr="00672075">
        <w:rPr>
          <w:rFonts w:asciiTheme="minorHAnsi" w:hAnsiTheme="minorHAnsi" w:cs="Arial"/>
        </w:rPr>
        <w:t>Promote a culture of continuous improvement, flexibility, and organisational resilience.</w:t>
      </w:r>
    </w:p>
    <w:p w14:paraId="3B8D7D9C" w14:textId="295C41BE" w:rsidR="007B7C36" w:rsidRPr="00F05D94" w:rsidRDefault="00F05D94" w:rsidP="008D0D92">
      <w:pPr>
        <w:jc w:val="both"/>
        <w:rPr>
          <w:rFonts w:asciiTheme="minorHAnsi" w:hAnsiTheme="minorHAnsi"/>
          <w:b/>
          <w:bCs/>
        </w:rPr>
      </w:pPr>
      <w:r w:rsidRPr="00F05D94">
        <w:rPr>
          <w:rFonts w:asciiTheme="minorHAnsi" w:hAnsiTheme="minorHAnsi"/>
          <w:b/>
          <w:bCs/>
        </w:rPr>
        <w:t>Attendance On Site</w:t>
      </w:r>
    </w:p>
    <w:p w14:paraId="2BFD3A2C" w14:textId="77777777" w:rsidR="00F05D94" w:rsidRDefault="00F05D94" w:rsidP="008D0D92">
      <w:pPr>
        <w:jc w:val="both"/>
        <w:rPr>
          <w:rFonts w:asciiTheme="minorHAnsi" w:hAnsiTheme="minorHAnsi"/>
        </w:rPr>
      </w:pPr>
    </w:p>
    <w:p w14:paraId="15CCBCAA" w14:textId="066A0DB2" w:rsidR="00F05D94" w:rsidRDefault="00F05D94" w:rsidP="008D0D92">
      <w:pPr>
        <w:jc w:val="both"/>
        <w:rPr>
          <w:rFonts w:asciiTheme="minorHAnsi" w:hAnsiTheme="minorHAnsi"/>
        </w:rPr>
      </w:pPr>
      <w:r>
        <w:rPr>
          <w:rFonts w:asciiTheme="minorHAnsi" w:hAnsiTheme="minorHAnsi"/>
        </w:rPr>
        <w:t>The appointed provider will be expected to be in attendance at the Agency’s offices at least one day per week.</w:t>
      </w:r>
    </w:p>
    <w:p w14:paraId="5A96D391" w14:textId="77777777" w:rsidR="00F05D94" w:rsidRDefault="00F05D94" w:rsidP="008D0D92">
      <w:pPr>
        <w:jc w:val="both"/>
        <w:rPr>
          <w:rFonts w:asciiTheme="minorHAnsi" w:hAnsiTheme="minorHAnsi"/>
        </w:rPr>
      </w:pPr>
    </w:p>
    <w:p w14:paraId="7382B291" w14:textId="0FE00156" w:rsidR="008D0D92" w:rsidRPr="00C44E6C" w:rsidRDefault="008D0D92" w:rsidP="008D0D92">
      <w:pPr>
        <w:spacing w:after="160" w:line="259" w:lineRule="auto"/>
        <w:rPr>
          <w:rFonts w:asciiTheme="minorHAnsi" w:hAnsiTheme="minorHAnsi" w:cs="Segoe UI"/>
          <w:b/>
          <w:bCs/>
          <w:kern w:val="2"/>
          <w14:ligatures w14:val="standardContextual"/>
        </w:rPr>
      </w:pPr>
      <w:r w:rsidRPr="00C44E6C">
        <w:rPr>
          <w:rFonts w:asciiTheme="minorHAnsi" w:hAnsiTheme="minorHAnsi" w:cs="Segoe UI"/>
          <w:b/>
          <w:bCs/>
          <w:kern w:val="2"/>
          <w14:ligatures w14:val="standardContextual"/>
        </w:rPr>
        <w:t>Contract Duration</w:t>
      </w:r>
      <w:r>
        <w:rPr>
          <w:rFonts w:asciiTheme="minorHAnsi" w:hAnsiTheme="minorHAnsi" w:cs="Segoe UI"/>
          <w:b/>
          <w:bCs/>
          <w:kern w:val="2"/>
          <w14:ligatures w14:val="standardContextual"/>
        </w:rPr>
        <w:t xml:space="preserve"> </w:t>
      </w:r>
    </w:p>
    <w:p w14:paraId="78095A03" w14:textId="5C67C42A" w:rsidR="008D0D92" w:rsidRDefault="008D0D92" w:rsidP="008D0D92">
      <w:pPr>
        <w:spacing w:after="160" w:line="259" w:lineRule="auto"/>
        <w:jc w:val="both"/>
        <w:rPr>
          <w:rFonts w:asciiTheme="minorHAnsi" w:hAnsiTheme="minorHAnsi" w:cs="Segoe UI"/>
          <w:kern w:val="2"/>
          <w14:ligatures w14:val="standardContextual"/>
        </w:rPr>
      </w:pPr>
      <w:r w:rsidRPr="00080A52">
        <w:rPr>
          <w:rFonts w:asciiTheme="minorHAnsi" w:hAnsiTheme="minorHAnsi" w:cs="Segoe UI"/>
          <w:kern w:val="2"/>
          <w14:ligatures w14:val="standardContextual"/>
        </w:rPr>
        <w:t xml:space="preserve">The contract will be for an initial period of </w:t>
      </w:r>
      <w:r w:rsidR="0037115A">
        <w:rPr>
          <w:rFonts w:asciiTheme="minorHAnsi" w:hAnsiTheme="minorHAnsi" w:cs="Segoe UI"/>
          <w:kern w:val="2"/>
          <w14:ligatures w14:val="standardContextual"/>
        </w:rPr>
        <w:t>1</w:t>
      </w:r>
      <w:r w:rsidRPr="00080A52">
        <w:rPr>
          <w:rFonts w:asciiTheme="minorHAnsi" w:hAnsiTheme="minorHAnsi" w:cs="Segoe UI"/>
          <w:kern w:val="2"/>
          <w14:ligatures w14:val="standardContextual"/>
        </w:rPr>
        <w:t xml:space="preserve"> year</w:t>
      </w:r>
      <w:r w:rsidR="00AD1BD1">
        <w:rPr>
          <w:rFonts w:asciiTheme="minorHAnsi" w:hAnsiTheme="minorHAnsi" w:cs="Segoe UI"/>
          <w:kern w:val="2"/>
          <w14:ligatures w14:val="standardContextual"/>
        </w:rPr>
        <w:t>.</w:t>
      </w:r>
    </w:p>
    <w:p w14:paraId="37B1A434" w14:textId="7EE5AC24" w:rsidR="008D0D92" w:rsidRDefault="008D0D92" w:rsidP="008D0D92">
      <w:pPr>
        <w:spacing w:after="160" w:line="259" w:lineRule="auto"/>
        <w:jc w:val="both"/>
        <w:rPr>
          <w:rFonts w:cs="Arial"/>
        </w:rPr>
      </w:pPr>
      <w:r w:rsidRPr="00080A52">
        <w:rPr>
          <w:rFonts w:asciiTheme="minorHAnsi" w:hAnsiTheme="minorHAnsi" w:cs="Segoe UI"/>
          <w:kern w:val="2"/>
          <w14:ligatures w14:val="standardContextual"/>
        </w:rPr>
        <w:t xml:space="preserve">The Agency reserves the right, on agreement with the appointed </w:t>
      </w:r>
      <w:r>
        <w:rPr>
          <w:rFonts w:asciiTheme="minorHAnsi" w:hAnsiTheme="minorHAnsi" w:cs="Segoe UI"/>
          <w:kern w:val="2"/>
          <w14:ligatures w14:val="standardContextual"/>
        </w:rPr>
        <w:t>provider</w:t>
      </w:r>
      <w:r w:rsidRPr="00080A52">
        <w:rPr>
          <w:rFonts w:asciiTheme="minorHAnsi" w:hAnsiTheme="minorHAnsi" w:cs="Segoe UI"/>
          <w:kern w:val="2"/>
          <w14:ligatures w14:val="standardContextual"/>
        </w:rPr>
        <w:t xml:space="preserve">, to extend the duration of the contract for up to a further </w:t>
      </w:r>
      <w:r w:rsidR="0037115A">
        <w:rPr>
          <w:rFonts w:asciiTheme="minorHAnsi" w:hAnsiTheme="minorHAnsi" w:cs="Segoe UI"/>
          <w:kern w:val="2"/>
          <w14:ligatures w14:val="standardContextual"/>
        </w:rPr>
        <w:t>12</w:t>
      </w:r>
      <w:r w:rsidRPr="00080A52">
        <w:rPr>
          <w:rFonts w:asciiTheme="minorHAnsi" w:hAnsiTheme="minorHAnsi" w:cs="Segoe UI"/>
          <w:kern w:val="2"/>
          <w14:ligatures w14:val="standardContextual"/>
        </w:rPr>
        <w:t xml:space="preserve"> months.</w:t>
      </w:r>
    </w:p>
    <w:p w14:paraId="1056F85D" w14:textId="77777777" w:rsidR="008D0D92" w:rsidRPr="008D0D92" w:rsidRDefault="008D0D92" w:rsidP="008D0D92">
      <w:pPr>
        <w:jc w:val="both"/>
        <w:rPr>
          <w:rFonts w:asciiTheme="minorHAnsi" w:hAnsiTheme="minorHAnsi"/>
        </w:rPr>
      </w:pPr>
    </w:p>
    <w:sectPr w:rsidR="008D0D92" w:rsidRPr="008D0D92" w:rsidSect="000C08BD">
      <w:headerReference w:type="default" r:id="rId7"/>
      <w:footerReference w:type="default" r:id="rId8"/>
      <w:pgSz w:w="11906" w:h="16838"/>
      <w:pgMar w:top="1134" w:right="124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1659" w14:textId="77777777" w:rsidR="0063327B" w:rsidRDefault="0063327B" w:rsidP="00CB025C">
      <w:r>
        <w:separator/>
      </w:r>
    </w:p>
  </w:endnote>
  <w:endnote w:type="continuationSeparator" w:id="0">
    <w:p w14:paraId="7E5FBF61" w14:textId="77777777" w:rsidR="0063327B" w:rsidRDefault="0063327B" w:rsidP="00CB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452651"/>
      <w:docPartObj>
        <w:docPartGallery w:val="Page Numbers (Bottom of Page)"/>
        <w:docPartUnique/>
      </w:docPartObj>
    </w:sdtPr>
    <w:sdtEndPr>
      <w:rPr>
        <w:noProof/>
      </w:rPr>
    </w:sdtEndPr>
    <w:sdtContent>
      <w:p w14:paraId="537EB851" w14:textId="54FC5758" w:rsidR="00AC77DA" w:rsidRDefault="00AC77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6C076" w14:textId="77777777" w:rsidR="00AC77DA" w:rsidRDefault="00AC7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527EC" w14:textId="77777777" w:rsidR="0063327B" w:rsidRDefault="0063327B" w:rsidP="00CB025C">
      <w:r>
        <w:separator/>
      </w:r>
    </w:p>
  </w:footnote>
  <w:footnote w:type="continuationSeparator" w:id="0">
    <w:p w14:paraId="25DACF53" w14:textId="77777777" w:rsidR="0063327B" w:rsidRDefault="0063327B" w:rsidP="00CB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2D17" w14:textId="25027A83" w:rsidR="00CB025C" w:rsidRDefault="00CB025C" w:rsidP="00CB025C">
    <w:pPr>
      <w:pStyle w:val="Header"/>
      <w:jc w:val="right"/>
    </w:pPr>
    <w:r>
      <w:rPr>
        <w:noProof/>
      </w:rPr>
      <w:drawing>
        <wp:inline distT="0" distB="0" distL="0" distR="0" wp14:anchorId="6B22C5B5" wp14:editId="3007B3F4">
          <wp:extent cx="1733550" cy="911512"/>
          <wp:effectExtent l="0" t="0" r="0" b="3175"/>
          <wp:docPr id="939320962" name="Picture 2" descr="About Us - Loughs Agency">
            <a:extLst xmlns:a="http://schemas.openxmlformats.org/drawingml/2006/main">
              <a:ext uri="{FF2B5EF4-FFF2-40B4-BE49-F238E27FC236}">
                <a16:creationId xmlns:a16="http://schemas.microsoft.com/office/drawing/2014/main" id="{2FA9D2E4-FA19-97D5-94D7-3172B66C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bout Us - Loughs Agency">
                    <a:extLst>
                      <a:ext uri="{FF2B5EF4-FFF2-40B4-BE49-F238E27FC236}">
                        <a16:creationId xmlns:a16="http://schemas.microsoft.com/office/drawing/2014/main" id="{2FA9D2E4-FA19-97D5-94D7-3172B66CBB0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8534" cy="914133"/>
                  </a:xfrm>
                  <a:prstGeom prst="rect">
                    <a:avLst/>
                  </a:prstGeom>
                  <a:noFill/>
                </pic:spPr>
              </pic:pic>
            </a:graphicData>
          </a:graphic>
        </wp:inline>
      </w:drawing>
    </w:r>
  </w:p>
  <w:p w14:paraId="523048AC" w14:textId="77777777" w:rsidR="00CB025C" w:rsidRDefault="00CB025C" w:rsidP="00CB025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0350"/>
    <w:multiLevelType w:val="hybridMultilevel"/>
    <w:tmpl w:val="825EC042"/>
    <w:lvl w:ilvl="0" w:tplc="51CED94C">
      <w:start w:val="1"/>
      <w:numFmt w:val="lowerLetter"/>
      <w:lvlText w:val="(%1)"/>
      <w:lvlJc w:val="left"/>
      <w:pPr>
        <w:ind w:left="9356" w:hanging="360"/>
      </w:pPr>
      <w:rPr>
        <w:rFonts w:hint="default"/>
      </w:rPr>
    </w:lvl>
    <w:lvl w:ilvl="1" w:tplc="08090019" w:tentative="1">
      <w:start w:val="1"/>
      <w:numFmt w:val="lowerLetter"/>
      <w:lvlText w:val="%2."/>
      <w:lvlJc w:val="left"/>
      <w:pPr>
        <w:ind w:left="10076" w:hanging="360"/>
      </w:pPr>
    </w:lvl>
    <w:lvl w:ilvl="2" w:tplc="0809001B" w:tentative="1">
      <w:start w:val="1"/>
      <w:numFmt w:val="lowerRoman"/>
      <w:lvlText w:val="%3."/>
      <w:lvlJc w:val="right"/>
      <w:pPr>
        <w:ind w:left="10796" w:hanging="180"/>
      </w:pPr>
    </w:lvl>
    <w:lvl w:ilvl="3" w:tplc="0809000F" w:tentative="1">
      <w:start w:val="1"/>
      <w:numFmt w:val="decimal"/>
      <w:lvlText w:val="%4."/>
      <w:lvlJc w:val="left"/>
      <w:pPr>
        <w:ind w:left="11516" w:hanging="360"/>
      </w:pPr>
    </w:lvl>
    <w:lvl w:ilvl="4" w:tplc="08090019" w:tentative="1">
      <w:start w:val="1"/>
      <w:numFmt w:val="lowerLetter"/>
      <w:lvlText w:val="%5."/>
      <w:lvlJc w:val="left"/>
      <w:pPr>
        <w:ind w:left="12236" w:hanging="360"/>
      </w:pPr>
    </w:lvl>
    <w:lvl w:ilvl="5" w:tplc="0809001B" w:tentative="1">
      <w:start w:val="1"/>
      <w:numFmt w:val="lowerRoman"/>
      <w:lvlText w:val="%6."/>
      <w:lvlJc w:val="right"/>
      <w:pPr>
        <w:ind w:left="12956" w:hanging="180"/>
      </w:pPr>
    </w:lvl>
    <w:lvl w:ilvl="6" w:tplc="0809000F" w:tentative="1">
      <w:start w:val="1"/>
      <w:numFmt w:val="decimal"/>
      <w:lvlText w:val="%7."/>
      <w:lvlJc w:val="left"/>
      <w:pPr>
        <w:ind w:left="13676" w:hanging="360"/>
      </w:pPr>
    </w:lvl>
    <w:lvl w:ilvl="7" w:tplc="08090019" w:tentative="1">
      <w:start w:val="1"/>
      <w:numFmt w:val="lowerLetter"/>
      <w:lvlText w:val="%8."/>
      <w:lvlJc w:val="left"/>
      <w:pPr>
        <w:ind w:left="14396" w:hanging="360"/>
      </w:pPr>
    </w:lvl>
    <w:lvl w:ilvl="8" w:tplc="0809001B" w:tentative="1">
      <w:start w:val="1"/>
      <w:numFmt w:val="lowerRoman"/>
      <w:lvlText w:val="%9."/>
      <w:lvlJc w:val="right"/>
      <w:pPr>
        <w:ind w:left="15116" w:hanging="180"/>
      </w:pPr>
    </w:lvl>
  </w:abstractNum>
  <w:abstractNum w:abstractNumId="1" w15:restartNumberingAfterBreak="0">
    <w:nsid w:val="0110646B"/>
    <w:multiLevelType w:val="hybridMultilevel"/>
    <w:tmpl w:val="3B86E412"/>
    <w:lvl w:ilvl="0" w:tplc="1E3C3EB4">
      <w:start w:val="1"/>
      <w:numFmt w:val="decimal"/>
      <w:lvlText w:val="%1."/>
      <w:lvlJc w:val="left"/>
      <w:pPr>
        <w:ind w:left="644" w:hanging="360"/>
      </w:pPr>
      <w:rPr>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192608A"/>
    <w:multiLevelType w:val="multilevel"/>
    <w:tmpl w:val="9A8E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461A8"/>
    <w:multiLevelType w:val="hybridMultilevel"/>
    <w:tmpl w:val="76700C0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6B56A6"/>
    <w:multiLevelType w:val="multilevel"/>
    <w:tmpl w:val="C04A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11CB6"/>
    <w:multiLevelType w:val="hybridMultilevel"/>
    <w:tmpl w:val="000C2820"/>
    <w:lvl w:ilvl="0" w:tplc="6B8438B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2542BD"/>
    <w:multiLevelType w:val="hybridMultilevel"/>
    <w:tmpl w:val="3DAC6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A3FB2"/>
    <w:multiLevelType w:val="hybridMultilevel"/>
    <w:tmpl w:val="98B84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017A5E"/>
    <w:multiLevelType w:val="hybridMultilevel"/>
    <w:tmpl w:val="B3B48E12"/>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D250F4"/>
    <w:multiLevelType w:val="hybridMultilevel"/>
    <w:tmpl w:val="E03AA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565834"/>
    <w:multiLevelType w:val="hybridMultilevel"/>
    <w:tmpl w:val="3490E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DD7522"/>
    <w:multiLevelType w:val="hybridMultilevel"/>
    <w:tmpl w:val="D520D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2967CF"/>
    <w:multiLevelType w:val="hybridMultilevel"/>
    <w:tmpl w:val="6FC2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AB3EC3"/>
    <w:multiLevelType w:val="hybridMultilevel"/>
    <w:tmpl w:val="E64C6F00"/>
    <w:lvl w:ilvl="0" w:tplc="D3C6DD78">
      <w:start w:val="1"/>
      <w:numFmt w:val="bullet"/>
      <w:lvlText w:val="•"/>
      <w:lvlJc w:val="left"/>
      <w:pPr>
        <w:tabs>
          <w:tab w:val="num" w:pos="720"/>
        </w:tabs>
        <w:ind w:left="720" w:hanging="360"/>
      </w:pPr>
      <w:rPr>
        <w:rFonts w:ascii="Arial" w:hAnsi="Arial" w:hint="default"/>
      </w:rPr>
    </w:lvl>
    <w:lvl w:ilvl="1" w:tplc="F946B524">
      <w:start w:val="1"/>
      <w:numFmt w:val="bullet"/>
      <w:lvlText w:val="•"/>
      <w:lvlJc w:val="left"/>
      <w:pPr>
        <w:tabs>
          <w:tab w:val="num" w:pos="1440"/>
        </w:tabs>
        <w:ind w:left="1440" w:hanging="360"/>
      </w:pPr>
      <w:rPr>
        <w:rFonts w:ascii="Arial" w:hAnsi="Arial" w:hint="default"/>
      </w:rPr>
    </w:lvl>
    <w:lvl w:ilvl="2" w:tplc="D8C0EE5E" w:tentative="1">
      <w:start w:val="1"/>
      <w:numFmt w:val="bullet"/>
      <w:lvlText w:val="•"/>
      <w:lvlJc w:val="left"/>
      <w:pPr>
        <w:tabs>
          <w:tab w:val="num" w:pos="2160"/>
        </w:tabs>
        <w:ind w:left="2160" w:hanging="360"/>
      </w:pPr>
      <w:rPr>
        <w:rFonts w:ascii="Arial" w:hAnsi="Arial" w:hint="default"/>
      </w:rPr>
    </w:lvl>
    <w:lvl w:ilvl="3" w:tplc="3DDEFBD8" w:tentative="1">
      <w:start w:val="1"/>
      <w:numFmt w:val="bullet"/>
      <w:lvlText w:val="•"/>
      <w:lvlJc w:val="left"/>
      <w:pPr>
        <w:tabs>
          <w:tab w:val="num" w:pos="2880"/>
        </w:tabs>
        <w:ind w:left="2880" w:hanging="360"/>
      </w:pPr>
      <w:rPr>
        <w:rFonts w:ascii="Arial" w:hAnsi="Arial" w:hint="default"/>
      </w:rPr>
    </w:lvl>
    <w:lvl w:ilvl="4" w:tplc="469052B8" w:tentative="1">
      <w:start w:val="1"/>
      <w:numFmt w:val="bullet"/>
      <w:lvlText w:val="•"/>
      <w:lvlJc w:val="left"/>
      <w:pPr>
        <w:tabs>
          <w:tab w:val="num" w:pos="3600"/>
        </w:tabs>
        <w:ind w:left="3600" w:hanging="360"/>
      </w:pPr>
      <w:rPr>
        <w:rFonts w:ascii="Arial" w:hAnsi="Arial" w:hint="default"/>
      </w:rPr>
    </w:lvl>
    <w:lvl w:ilvl="5" w:tplc="D6B2F9F0" w:tentative="1">
      <w:start w:val="1"/>
      <w:numFmt w:val="bullet"/>
      <w:lvlText w:val="•"/>
      <w:lvlJc w:val="left"/>
      <w:pPr>
        <w:tabs>
          <w:tab w:val="num" w:pos="4320"/>
        </w:tabs>
        <w:ind w:left="4320" w:hanging="360"/>
      </w:pPr>
      <w:rPr>
        <w:rFonts w:ascii="Arial" w:hAnsi="Arial" w:hint="default"/>
      </w:rPr>
    </w:lvl>
    <w:lvl w:ilvl="6" w:tplc="34146BAE" w:tentative="1">
      <w:start w:val="1"/>
      <w:numFmt w:val="bullet"/>
      <w:lvlText w:val="•"/>
      <w:lvlJc w:val="left"/>
      <w:pPr>
        <w:tabs>
          <w:tab w:val="num" w:pos="5040"/>
        </w:tabs>
        <w:ind w:left="5040" w:hanging="360"/>
      </w:pPr>
      <w:rPr>
        <w:rFonts w:ascii="Arial" w:hAnsi="Arial" w:hint="default"/>
      </w:rPr>
    </w:lvl>
    <w:lvl w:ilvl="7" w:tplc="5F00E2FA" w:tentative="1">
      <w:start w:val="1"/>
      <w:numFmt w:val="bullet"/>
      <w:lvlText w:val="•"/>
      <w:lvlJc w:val="left"/>
      <w:pPr>
        <w:tabs>
          <w:tab w:val="num" w:pos="5760"/>
        </w:tabs>
        <w:ind w:left="5760" w:hanging="360"/>
      </w:pPr>
      <w:rPr>
        <w:rFonts w:ascii="Arial" w:hAnsi="Arial" w:hint="default"/>
      </w:rPr>
    </w:lvl>
    <w:lvl w:ilvl="8" w:tplc="400686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793F8C"/>
    <w:multiLevelType w:val="hybridMultilevel"/>
    <w:tmpl w:val="0742E232"/>
    <w:lvl w:ilvl="0" w:tplc="0C22B62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67C06"/>
    <w:multiLevelType w:val="multilevel"/>
    <w:tmpl w:val="7B12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167C9"/>
    <w:multiLevelType w:val="multilevel"/>
    <w:tmpl w:val="A29CB7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533623"/>
    <w:multiLevelType w:val="multilevel"/>
    <w:tmpl w:val="1FDE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655345"/>
    <w:multiLevelType w:val="hybridMultilevel"/>
    <w:tmpl w:val="AC689DA0"/>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A7D3C53"/>
    <w:multiLevelType w:val="hybridMultilevel"/>
    <w:tmpl w:val="D38A0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901D03"/>
    <w:multiLevelType w:val="hybridMultilevel"/>
    <w:tmpl w:val="4A8EB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CB57DB"/>
    <w:multiLevelType w:val="hybridMultilevel"/>
    <w:tmpl w:val="7CE4C726"/>
    <w:lvl w:ilvl="0" w:tplc="B43E63EC">
      <w:start w:val="1"/>
      <w:numFmt w:val="bullet"/>
      <w:lvlText w:val="•"/>
      <w:lvlJc w:val="left"/>
      <w:pPr>
        <w:tabs>
          <w:tab w:val="num" w:pos="720"/>
        </w:tabs>
        <w:ind w:left="720" w:hanging="360"/>
      </w:pPr>
      <w:rPr>
        <w:rFonts w:ascii="Arial" w:hAnsi="Arial" w:hint="default"/>
      </w:rPr>
    </w:lvl>
    <w:lvl w:ilvl="1" w:tplc="EC646562" w:tentative="1">
      <w:start w:val="1"/>
      <w:numFmt w:val="bullet"/>
      <w:lvlText w:val="•"/>
      <w:lvlJc w:val="left"/>
      <w:pPr>
        <w:tabs>
          <w:tab w:val="num" w:pos="1440"/>
        </w:tabs>
        <w:ind w:left="1440" w:hanging="360"/>
      </w:pPr>
      <w:rPr>
        <w:rFonts w:ascii="Arial" w:hAnsi="Arial" w:hint="default"/>
      </w:rPr>
    </w:lvl>
    <w:lvl w:ilvl="2" w:tplc="C18A45E0" w:tentative="1">
      <w:start w:val="1"/>
      <w:numFmt w:val="bullet"/>
      <w:lvlText w:val="•"/>
      <w:lvlJc w:val="left"/>
      <w:pPr>
        <w:tabs>
          <w:tab w:val="num" w:pos="2160"/>
        </w:tabs>
        <w:ind w:left="2160" w:hanging="360"/>
      </w:pPr>
      <w:rPr>
        <w:rFonts w:ascii="Arial" w:hAnsi="Arial" w:hint="default"/>
      </w:rPr>
    </w:lvl>
    <w:lvl w:ilvl="3" w:tplc="337EB960" w:tentative="1">
      <w:start w:val="1"/>
      <w:numFmt w:val="bullet"/>
      <w:lvlText w:val="•"/>
      <w:lvlJc w:val="left"/>
      <w:pPr>
        <w:tabs>
          <w:tab w:val="num" w:pos="2880"/>
        </w:tabs>
        <w:ind w:left="2880" w:hanging="360"/>
      </w:pPr>
      <w:rPr>
        <w:rFonts w:ascii="Arial" w:hAnsi="Arial" w:hint="default"/>
      </w:rPr>
    </w:lvl>
    <w:lvl w:ilvl="4" w:tplc="4E2ED2D4" w:tentative="1">
      <w:start w:val="1"/>
      <w:numFmt w:val="bullet"/>
      <w:lvlText w:val="•"/>
      <w:lvlJc w:val="left"/>
      <w:pPr>
        <w:tabs>
          <w:tab w:val="num" w:pos="3600"/>
        </w:tabs>
        <w:ind w:left="3600" w:hanging="360"/>
      </w:pPr>
      <w:rPr>
        <w:rFonts w:ascii="Arial" w:hAnsi="Arial" w:hint="default"/>
      </w:rPr>
    </w:lvl>
    <w:lvl w:ilvl="5" w:tplc="979008D4" w:tentative="1">
      <w:start w:val="1"/>
      <w:numFmt w:val="bullet"/>
      <w:lvlText w:val="•"/>
      <w:lvlJc w:val="left"/>
      <w:pPr>
        <w:tabs>
          <w:tab w:val="num" w:pos="4320"/>
        </w:tabs>
        <w:ind w:left="4320" w:hanging="360"/>
      </w:pPr>
      <w:rPr>
        <w:rFonts w:ascii="Arial" w:hAnsi="Arial" w:hint="default"/>
      </w:rPr>
    </w:lvl>
    <w:lvl w:ilvl="6" w:tplc="2BD6FEBE" w:tentative="1">
      <w:start w:val="1"/>
      <w:numFmt w:val="bullet"/>
      <w:lvlText w:val="•"/>
      <w:lvlJc w:val="left"/>
      <w:pPr>
        <w:tabs>
          <w:tab w:val="num" w:pos="5040"/>
        </w:tabs>
        <w:ind w:left="5040" w:hanging="360"/>
      </w:pPr>
      <w:rPr>
        <w:rFonts w:ascii="Arial" w:hAnsi="Arial" w:hint="default"/>
      </w:rPr>
    </w:lvl>
    <w:lvl w:ilvl="7" w:tplc="55D8C1B2" w:tentative="1">
      <w:start w:val="1"/>
      <w:numFmt w:val="bullet"/>
      <w:lvlText w:val="•"/>
      <w:lvlJc w:val="left"/>
      <w:pPr>
        <w:tabs>
          <w:tab w:val="num" w:pos="5760"/>
        </w:tabs>
        <w:ind w:left="5760" w:hanging="360"/>
      </w:pPr>
      <w:rPr>
        <w:rFonts w:ascii="Arial" w:hAnsi="Arial" w:hint="default"/>
      </w:rPr>
    </w:lvl>
    <w:lvl w:ilvl="8" w:tplc="78DE4F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201BA3"/>
    <w:multiLevelType w:val="hybridMultilevel"/>
    <w:tmpl w:val="BF9C4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8B520A"/>
    <w:multiLevelType w:val="hybridMultilevel"/>
    <w:tmpl w:val="46FCB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DA4144"/>
    <w:multiLevelType w:val="hybridMultilevel"/>
    <w:tmpl w:val="44AAC132"/>
    <w:lvl w:ilvl="0" w:tplc="1B781228">
      <w:start w:val="1"/>
      <w:numFmt w:val="bullet"/>
      <w:lvlText w:val="•"/>
      <w:lvlJc w:val="left"/>
      <w:pPr>
        <w:tabs>
          <w:tab w:val="num" w:pos="720"/>
        </w:tabs>
        <w:ind w:left="720" w:hanging="360"/>
      </w:pPr>
      <w:rPr>
        <w:rFonts w:ascii="Arial" w:hAnsi="Arial" w:hint="default"/>
      </w:rPr>
    </w:lvl>
    <w:lvl w:ilvl="1" w:tplc="C5A60F64" w:tentative="1">
      <w:start w:val="1"/>
      <w:numFmt w:val="bullet"/>
      <w:lvlText w:val="•"/>
      <w:lvlJc w:val="left"/>
      <w:pPr>
        <w:tabs>
          <w:tab w:val="num" w:pos="1440"/>
        </w:tabs>
        <w:ind w:left="1440" w:hanging="360"/>
      </w:pPr>
      <w:rPr>
        <w:rFonts w:ascii="Arial" w:hAnsi="Arial" w:hint="default"/>
      </w:rPr>
    </w:lvl>
    <w:lvl w:ilvl="2" w:tplc="C8527AC2" w:tentative="1">
      <w:start w:val="1"/>
      <w:numFmt w:val="bullet"/>
      <w:lvlText w:val="•"/>
      <w:lvlJc w:val="left"/>
      <w:pPr>
        <w:tabs>
          <w:tab w:val="num" w:pos="2160"/>
        </w:tabs>
        <w:ind w:left="2160" w:hanging="360"/>
      </w:pPr>
      <w:rPr>
        <w:rFonts w:ascii="Arial" w:hAnsi="Arial" w:hint="default"/>
      </w:rPr>
    </w:lvl>
    <w:lvl w:ilvl="3" w:tplc="0080995C" w:tentative="1">
      <w:start w:val="1"/>
      <w:numFmt w:val="bullet"/>
      <w:lvlText w:val="•"/>
      <w:lvlJc w:val="left"/>
      <w:pPr>
        <w:tabs>
          <w:tab w:val="num" w:pos="2880"/>
        </w:tabs>
        <w:ind w:left="2880" w:hanging="360"/>
      </w:pPr>
      <w:rPr>
        <w:rFonts w:ascii="Arial" w:hAnsi="Arial" w:hint="default"/>
      </w:rPr>
    </w:lvl>
    <w:lvl w:ilvl="4" w:tplc="CB74C8D6" w:tentative="1">
      <w:start w:val="1"/>
      <w:numFmt w:val="bullet"/>
      <w:lvlText w:val="•"/>
      <w:lvlJc w:val="left"/>
      <w:pPr>
        <w:tabs>
          <w:tab w:val="num" w:pos="3600"/>
        </w:tabs>
        <w:ind w:left="3600" w:hanging="360"/>
      </w:pPr>
      <w:rPr>
        <w:rFonts w:ascii="Arial" w:hAnsi="Arial" w:hint="default"/>
      </w:rPr>
    </w:lvl>
    <w:lvl w:ilvl="5" w:tplc="3DC28F5C" w:tentative="1">
      <w:start w:val="1"/>
      <w:numFmt w:val="bullet"/>
      <w:lvlText w:val="•"/>
      <w:lvlJc w:val="left"/>
      <w:pPr>
        <w:tabs>
          <w:tab w:val="num" w:pos="4320"/>
        </w:tabs>
        <w:ind w:left="4320" w:hanging="360"/>
      </w:pPr>
      <w:rPr>
        <w:rFonts w:ascii="Arial" w:hAnsi="Arial" w:hint="default"/>
      </w:rPr>
    </w:lvl>
    <w:lvl w:ilvl="6" w:tplc="297E53BA" w:tentative="1">
      <w:start w:val="1"/>
      <w:numFmt w:val="bullet"/>
      <w:lvlText w:val="•"/>
      <w:lvlJc w:val="left"/>
      <w:pPr>
        <w:tabs>
          <w:tab w:val="num" w:pos="5040"/>
        </w:tabs>
        <w:ind w:left="5040" w:hanging="360"/>
      </w:pPr>
      <w:rPr>
        <w:rFonts w:ascii="Arial" w:hAnsi="Arial" w:hint="default"/>
      </w:rPr>
    </w:lvl>
    <w:lvl w:ilvl="7" w:tplc="5DBC7682" w:tentative="1">
      <w:start w:val="1"/>
      <w:numFmt w:val="bullet"/>
      <w:lvlText w:val="•"/>
      <w:lvlJc w:val="left"/>
      <w:pPr>
        <w:tabs>
          <w:tab w:val="num" w:pos="5760"/>
        </w:tabs>
        <w:ind w:left="5760" w:hanging="360"/>
      </w:pPr>
      <w:rPr>
        <w:rFonts w:ascii="Arial" w:hAnsi="Arial" w:hint="default"/>
      </w:rPr>
    </w:lvl>
    <w:lvl w:ilvl="8" w:tplc="E67840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3601C"/>
    <w:multiLevelType w:val="hybridMultilevel"/>
    <w:tmpl w:val="BB4AA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3B12A9"/>
    <w:multiLevelType w:val="hybridMultilevel"/>
    <w:tmpl w:val="17C40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8B51BAD"/>
    <w:multiLevelType w:val="hybridMultilevel"/>
    <w:tmpl w:val="CCC8B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32955"/>
    <w:multiLevelType w:val="hybridMultilevel"/>
    <w:tmpl w:val="C428D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A4F6E"/>
    <w:multiLevelType w:val="multilevel"/>
    <w:tmpl w:val="C75C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1B2354"/>
    <w:multiLevelType w:val="hybridMultilevel"/>
    <w:tmpl w:val="18E69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2E3EFA"/>
    <w:multiLevelType w:val="multilevel"/>
    <w:tmpl w:val="9886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DC53AC"/>
    <w:multiLevelType w:val="hybridMultilevel"/>
    <w:tmpl w:val="87B24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8647CD"/>
    <w:multiLevelType w:val="hybridMultilevel"/>
    <w:tmpl w:val="150E2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D0B20"/>
    <w:multiLevelType w:val="hybridMultilevel"/>
    <w:tmpl w:val="DA8854E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02C20E2"/>
    <w:multiLevelType w:val="multilevel"/>
    <w:tmpl w:val="8D70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675A0C"/>
    <w:multiLevelType w:val="hybridMultilevel"/>
    <w:tmpl w:val="8DC42D4A"/>
    <w:lvl w:ilvl="0" w:tplc="FF529BE0">
      <w:start w:val="1"/>
      <w:numFmt w:val="bullet"/>
      <w:lvlText w:val="•"/>
      <w:lvlJc w:val="left"/>
      <w:pPr>
        <w:tabs>
          <w:tab w:val="num" w:pos="720"/>
        </w:tabs>
        <w:ind w:left="720" w:hanging="360"/>
      </w:pPr>
      <w:rPr>
        <w:rFonts w:ascii="Arial" w:hAnsi="Arial" w:hint="default"/>
      </w:rPr>
    </w:lvl>
    <w:lvl w:ilvl="1" w:tplc="5A5A9A4C" w:tentative="1">
      <w:start w:val="1"/>
      <w:numFmt w:val="bullet"/>
      <w:lvlText w:val="•"/>
      <w:lvlJc w:val="left"/>
      <w:pPr>
        <w:tabs>
          <w:tab w:val="num" w:pos="1440"/>
        </w:tabs>
        <w:ind w:left="1440" w:hanging="360"/>
      </w:pPr>
      <w:rPr>
        <w:rFonts w:ascii="Arial" w:hAnsi="Arial" w:hint="default"/>
      </w:rPr>
    </w:lvl>
    <w:lvl w:ilvl="2" w:tplc="FBDCD7B0" w:tentative="1">
      <w:start w:val="1"/>
      <w:numFmt w:val="bullet"/>
      <w:lvlText w:val="•"/>
      <w:lvlJc w:val="left"/>
      <w:pPr>
        <w:tabs>
          <w:tab w:val="num" w:pos="2160"/>
        </w:tabs>
        <w:ind w:left="2160" w:hanging="360"/>
      </w:pPr>
      <w:rPr>
        <w:rFonts w:ascii="Arial" w:hAnsi="Arial" w:hint="default"/>
      </w:rPr>
    </w:lvl>
    <w:lvl w:ilvl="3" w:tplc="1F9018DA" w:tentative="1">
      <w:start w:val="1"/>
      <w:numFmt w:val="bullet"/>
      <w:lvlText w:val="•"/>
      <w:lvlJc w:val="left"/>
      <w:pPr>
        <w:tabs>
          <w:tab w:val="num" w:pos="2880"/>
        </w:tabs>
        <w:ind w:left="2880" w:hanging="360"/>
      </w:pPr>
      <w:rPr>
        <w:rFonts w:ascii="Arial" w:hAnsi="Arial" w:hint="default"/>
      </w:rPr>
    </w:lvl>
    <w:lvl w:ilvl="4" w:tplc="CF00B976" w:tentative="1">
      <w:start w:val="1"/>
      <w:numFmt w:val="bullet"/>
      <w:lvlText w:val="•"/>
      <w:lvlJc w:val="left"/>
      <w:pPr>
        <w:tabs>
          <w:tab w:val="num" w:pos="3600"/>
        </w:tabs>
        <w:ind w:left="3600" w:hanging="360"/>
      </w:pPr>
      <w:rPr>
        <w:rFonts w:ascii="Arial" w:hAnsi="Arial" w:hint="default"/>
      </w:rPr>
    </w:lvl>
    <w:lvl w:ilvl="5" w:tplc="884E8B44" w:tentative="1">
      <w:start w:val="1"/>
      <w:numFmt w:val="bullet"/>
      <w:lvlText w:val="•"/>
      <w:lvlJc w:val="left"/>
      <w:pPr>
        <w:tabs>
          <w:tab w:val="num" w:pos="4320"/>
        </w:tabs>
        <w:ind w:left="4320" w:hanging="360"/>
      </w:pPr>
      <w:rPr>
        <w:rFonts w:ascii="Arial" w:hAnsi="Arial" w:hint="default"/>
      </w:rPr>
    </w:lvl>
    <w:lvl w:ilvl="6" w:tplc="29E6B796" w:tentative="1">
      <w:start w:val="1"/>
      <w:numFmt w:val="bullet"/>
      <w:lvlText w:val="•"/>
      <w:lvlJc w:val="left"/>
      <w:pPr>
        <w:tabs>
          <w:tab w:val="num" w:pos="5040"/>
        </w:tabs>
        <w:ind w:left="5040" w:hanging="360"/>
      </w:pPr>
      <w:rPr>
        <w:rFonts w:ascii="Arial" w:hAnsi="Arial" w:hint="default"/>
      </w:rPr>
    </w:lvl>
    <w:lvl w:ilvl="7" w:tplc="A8C87194" w:tentative="1">
      <w:start w:val="1"/>
      <w:numFmt w:val="bullet"/>
      <w:lvlText w:val="•"/>
      <w:lvlJc w:val="left"/>
      <w:pPr>
        <w:tabs>
          <w:tab w:val="num" w:pos="5760"/>
        </w:tabs>
        <w:ind w:left="5760" w:hanging="360"/>
      </w:pPr>
      <w:rPr>
        <w:rFonts w:ascii="Arial" w:hAnsi="Arial" w:hint="default"/>
      </w:rPr>
    </w:lvl>
    <w:lvl w:ilvl="8" w:tplc="D5CA68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C150CA"/>
    <w:multiLevelType w:val="hybridMultilevel"/>
    <w:tmpl w:val="2E5A9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1210902">
    <w:abstractNumId w:val="10"/>
  </w:num>
  <w:num w:numId="2" w16cid:durableId="1923180879">
    <w:abstractNumId w:val="34"/>
  </w:num>
  <w:num w:numId="3" w16cid:durableId="1970626449">
    <w:abstractNumId w:val="18"/>
  </w:num>
  <w:num w:numId="4" w16cid:durableId="1324435784">
    <w:abstractNumId w:val="0"/>
  </w:num>
  <w:num w:numId="5" w16cid:durableId="873467549">
    <w:abstractNumId w:val="3"/>
  </w:num>
  <w:num w:numId="6" w16cid:durableId="787773478">
    <w:abstractNumId w:val="33"/>
  </w:num>
  <w:num w:numId="7" w16cid:durableId="493883069">
    <w:abstractNumId w:val="19"/>
  </w:num>
  <w:num w:numId="8" w16cid:durableId="666057726">
    <w:abstractNumId w:val="1"/>
  </w:num>
  <w:num w:numId="9" w16cid:durableId="1363628979">
    <w:abstractNumId w:val="28"/>
  </w:num>
  <w:num w:numId="10" w16cid:durableId="399866240">
    <w:abstractNumId w:val="14"/>
  </w:num>
  <w:num w:numId="11" w16cid:durableId="655229249">
    <w:abstractNumId w:val="8"/>
  </w:num>
  <w:num w:numId="12" w16cid:durableId="714620676">
    <w:abstractNumId w:val="36"/>
  </w:num>
  <w:num w:numId="13" w16cid:durableId="326058669">
    <w:abstractNumId w:val="13"/>
  </w:num>
  <w:num w:numId="14" w16cid:durableId="492138446">
    <w:abstractNumId w:val="24"/>
  </w:num>
  <w:num w:numId="15" w16cid:durableId="779304217">
    <w:abstractNumId w:val="21"/>
  </w:num>
  <w:num w:numId="16" w16cid:durableId="249042333">
    <w:abstractNumId w:val="26"/>
  </w:num>
  <w:num w:numId="17" w16cid:durableId="1462192204">
    <w:abstractNumId w:val="27"/>
  </w:num>
  <w:num w:numId="18" w16cid:durableId="1147287715">
    <w:abstractNumId w:val="7"/>
  </w:num>
  <w:num w:numId="19" w16cid:durableId="1268005771">
    <w:abstractNumId w:val="9"/>
  </w:num>
  <w:num w:numId="20" w16cid:durableId="641153288">
    <w:abstractNumId w:val="12"/>
  </w:num>
  <w:num w:numId="21" w16cid:durableId="108429040">
    <w:abstractNumId w:val="11"/>
  </w:num>
  <w:num w:numId="22" w16cid:durableId="22943880">
    <w:abstractNumId w:val="25"/>
  </w:num>
  <w:num w:numId="23" w16cid:durableId="1896815302">
    <w:abstractNumId w:val="16"/>
  </w:num>
  <w:num w:numId="24" w16cid:durableId="1519540669">
    <w:abstractNumId w:val="31"/>
  </w:num>
  <w:num w:numId="25" w16cid:durableId="84230622">
    <w:abstractNumId w:val="22"/>
  </w:num>
  <w:num w:numId="26" w16cid:durableId="1631127363">
    <w:abstractNumId w:val="5"/>
  </w:num>
  <w:num w:numId="27" w16cid:durableId="1839079132">
    <w:abstractNumId w:val="6"/>
  </w:num>
  <w:num w:numId="28" w16cid:durableId="1885749855">
    <w:abstractNumId w:val="37"/>
  </w:num>
  <w:num w:numId="29" w16cid:durableId="951784998">
    <w:abstractNumId w:val="32"/>
  </w:num>
  <w:num w:numId="30" w16cid:durableId="1494761701">
    <w:abstractNumId w:val="30"/>
  </w:num>
  <w:num w:numId="31" w16cid:durableId="1068193578">
    <w:abstractNumId w:val="23"/>
  </w:num>
  <w:num w:numId="32" w16cid:durableId="337732491">
    <w:abstractNumId w:val="20"/>
  </w:num>
  <w:num w:numId="33" w16cid:durableId="1219517782">
    <w:abstractNumId w:val="15"/>
  </w:num>
  <w:num w:numId="34" w16cid:durableId="1977494049">
    <w:abstractNumId w:val="4"/>
  </w:num>
  <w:num w:numId="35" w16cid:durableId="884560665">
    <w:abstractNumId w:val="35"/>
  </w:num>
  <w:num w:numId="36" w16cid:durableId="1503541928">
    <w:abstractNumId w:val="17"/>
  </w:num>
  <w:num w:numId="37" w16cid:durableId="1992178176">
    <w:abstractNumId w:val="2"/>
  </w:num>
  <w:num w:numId="38" w16cid:durableId="197756526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A5"/>
    <w:rsid w:val="00000E48"/>
    <w:rsid w:val="00014DC3"/>
    <w:rsid w:val="00026E0E"/>
    <w:rsid w:val="00026FF2"/>
    <w:rsid w:val="000272D7"/>
    <w:rsid w:val="0003004E"/>
    <w:rsid w:val="000431DD"/>
    <w:rsid w:val="000516D2"/>
    <w:rsid w:val="00066A98"/>
    <w:rsid w:val="0007125B"/>
    <w:rsid w:val="000765CD"/>
    <w:rsid w:val="000A1915"/>
    <w:rsid w:val="000C08BD"/>
    <w:rsid w:val="000C5588"/>
    <w:rsid w:val="000D4B79"/>
    <w:rsid w:val="000D7810"/>
    <w:rsid w:val="000E541B"/>
    <w:rsid w:val="001122C4"/>
    <w:rsid w:val="001210B3"/>
    <w:rsid w:val="0014103F"/>
    <w:rsid w:val="00143B0B"/>
    <w:rsid w:val="0015073B"/>
    <w:rsid w:val="0017654D"/>
    <w:rsid w:val="00187E11"/>
    <w:rsid w:val="001928B8"/>
    <w:rsid w:val="0019534E"/>
    <w:rsid w:val="001974CD"/>
    <w:rsid w:val="001A4C86"/>
    <w:rsid w:val="001D5666"/>
    <w:rsid w:val="001E0E6D"/>
    <w:rsid w:val="001F4A41"/>
    <w:rsid w:val="00203744"/>
    <w:rsid w:val="00213B08"/>
    <w:rsid w:val="00216177"/>
    <w:rsid w:val="00222276"/>
    <w:rsid w:val="00226B79"/>
    <w:rsid w:val="00227B62"/>
    <w:rsid w:val="00234571"/>
    <w:rsid w:val="00243DD8"/>
    <w:rsid w:val="002451C4"/>
    <w:rsid w:val="002461F4"/>
    <w:rsid w:val="00255833"/>
    <w:rsid w:val="00271998"/>
    <w:rsid w:val="00280149"/>
    <w:rsid w:val="002879EA"/>
    <w:rsid w:val="0029406A"/>
    <w:rsid w:val="002A6AB4"/>
    <w:rsid w:val="002B692F"/>
    <w:rsid w:val="002D5985"/>
    <w:rsid w:val="002D5B15"/>
    <w:rsid w:val="002E4442"/>
    <w:rsid w:val="00362F58"/>
    <w:rsid w:val="0036797B"/>
    <w:rsid w:val="0037115A"/>
    <w:rsid w:val="00372E10"/>
    <w:rsid w:val="003760CC"/>
    <w:rsid w:val="00377D18"/>
    <w:rsid w:val="00381F06"/>
    <w:rsid w:val="00390CD0"/>
    <w:rsid w:val="003A138F"/>
    <w:rsid w:val="003B704C"/>
    <w:rsid w:val="003C10F1"/>
    <w:rsid w:val="003C2C24"/>
    <w:rsid w:val="003C3215"/>
    <w:rsid w:val="003C363F"/>
    <w:rsid w:val="003C66CB"/>
    <w:rsid w:val="003F49F1"/>
    <w:rsid w:val="00404267"/>
    <w:rsid w:val="00404B6D"/>
    <w:rsid w:val="004136CF"/>
    <w:rsid w:val="00413F08"/>
    <w:rsid w:val="00423F32"/>
    <w:rsid w:val="00432EF2"/>
    <w:rsid w:val="00437585"/>
    <w:rsid w:val="00441A96"/>
    <w:rsid w:val="00466CC2"/>
    <w:rsid w:val="00467811"/>
    <w:rsid w:val="004872F4"/>
    <w:rsid w:val="00491D5C"/>
    <w:rsid w:val="0049296D"/>
    <w:rsid w:val="004A03BA"/>
    <w:rsid w:val="004A0EC2"/>
    <w:rsid w:val="004A2DDE"/>
    <w:rsid w:val="004A55B7"/>
    <w:rsid w:val="004B1C35"/>
    <w:rsid w:val="004B7D5D"/>
    <w:rsid w:val="004C07FE"/>
    <w:rsid w:val="004C1A4F"/>
    <w:rsid w:val="004C2537"/>
    <w:rsid w:val="004C7635"/>
    <w:rsid w:val="004D1C06"/>
    <w:rsid w:val="004D563F"/>
    <w:rsid w:val="004E01CD"/>
    <w:rsid w:val="004F3EC2"/>
    <w:rsid w:val="0050605B"/>
    <w:rsid w:val="00506514"/>
    <w:rsid w:val="0051319C"/>
    <w:rsid w:val="0052185B"/>
    <w:rsid w:val="00547D8D"/>
    <w:rsid w:val="00561646"/>
    <w:rsid w:val="00565BB5"/>
    <w:rsid w:val="00566EDB"/>
    <w:rsid w:val="005678D5"/>
    <w:rsid w:val="00572F9B"/>
    <w:rsid w:val="005836A0"/>
    <w:rsid w:val="00583C30"/>
    <w:rsid w:val="00587CF1"/>
    <w:rsid w:val="005A16BE"/>
    <w:rsid w:val="005A24DE"/>
    <w:rsid w:val="005A59FA"/>
    <w:rsid w:val="005A6178"/>
    <w:rsid w:val="005B571C"/>
    <w:rsid w:val="005C4549"/>
    <w:rsid w:val="005D3BA1"/>
    <w:rsid w:val="005E0102"/>
    <w:rsid w:val="005E37C9"/>
    <w:rsid w:val="005E4B84"/>
    <w:rsid w:val="005E630D"/>
    <w:rsid w:val="005F72B3"/>
    <w:rsid w:val="005F7C16"/>
    <w:rsid w:val="00601284"/>
    <w:rsid w:val="00610496"/>
    <w:rsid w:val="006157F9"/>
    <w:rsid w:val="0063327B"/>
    <w:rsid w:val="00635A46"/>
    <w:rsid w:val="0064764D"/>
    <w:rsid w:val="00656F82"/>
    <w:rsid w:val="00661234"/>
    <w:rsid w:val="006709F2"/>
    <w:rsid w:val="00672075"/>
    <w:rsid w:val="00672876"/>
    <w:rsid w:val="00681C41"/>
    <w:rsid w:val="006849E9"/>
    <w:rsid w:val="0069276C"/>
    <w:rsid w:val="00693EFC"/>
    <w:rsid w:val="006B548A"/>
    <w:rsid w:val="006D0AF3"/>
    <w:rsid w:val="006D64DC"/>
    <w:rsid w:val="006E1CEB"/>
    <w:rsid w:val="006E714E"/>
    <w:rsid w:val="006F33D7"/>
    <w:rsid w:val="006F3445"/>
    <w:rsid w:val="006F6D45"/>
    <w:rsid w:val="007007D7"/>
    <w:rsid w:val="00701B6C"/>
    <w:rsid w:val="00710945"/>
    <w:rsid w:val="00737A1F"/>
    <w:rsid w:val="00740F58"/>
    <w:rsid w:val="00742CD2"/>
    <w:rsid w:val="00752CA8"/>
    <w:rsid w:val="0075726E"/>
    <w:rsid w:val="00761A48"/>
    <w:rsid w:val="0077745B"/>
    <w:rsid w:val="00785F1A"/>
    <w:rsid w:val="007A01AA"/>
    <w:rsid w:val="007A229F"/>
    <w:rsid w:val="007B4709"/>
    <w:rsid w:val="007B7C36"/>
    <w:rsid w:val="007C1A6F"/>
    <w:rsid w:val="007C736F"/>
    <w:rsid w:val="007C7DD0"/>
    <w:rsid w:val="007D5D13"/>
    <w:rsid w:val="007E0873"/>
    <w:rsid w:val="007F2DC0"/>
    <w:rsid w:val="00805E1B"/>
    <w:rsid w:val="00810B08"/>
    <w:rsid w:val="00810B5A"/>
    <w:rsid w:val="0081651D"/>
    <w:rsid w:val="0085351E"/>
    <w:rsid w:val="00855ED4"/>
    <w:rsid w:val="008607A4"/>
    <w:rsid w:val="00862155"/>
    <w:rsid w:val="0088555B"/>
    <w:rsid w:val="00891F44"/>
    <w:rsid w:val="008B1917"/>
    <w:rsid w:val="008C286D"/>
    <w:rsid w:val="008D0D92"/>
    <w:rsid w:val="008D5939"/>
    <w:rsid w:val="008E08A8"/>
    <w:rsid w:val="008E40A2"/>
    <w:rsid w:val="008E635A"/>
    <w:rsid w:val="008F023D"/>
    <w:rsid w:val="008F72C6"/>
    <w:rsid w:val="009216DF"/>
    <w:rsid w:val="009219CE"/>
    <w:rsid w:val="00921AF9"/>
    <w:rsid w:val="009224DA"/>
    <w:rsid w:val="00930EFE"/>
    <w:rsid w:val="0093131C"/>
    <w:rsid w:val="00960B22"/>
    <w:rsid w:val="00966B75"/>
    <w:rsid w:val="00983D9B"/>
    <w:rsid w:val="009854DD"/>
    <w:rsid w:val="009A05E4"/>
    <w:rsid w:val="009A41B6"/>
    <w:rsid w:val="009A5A08"/>
    <w:rsid w:val="009A6731"/>
    <w:rsid w:val="009B25FC"/>
    <w:rsid w:val="009B6D1F"/>
    <w:rsid w:val="009D058B"/>
    <w:rsid w:val="009D486D"/>
    <w:rsid w:val="009D7B2F"/>
    <w:rsid w:val="00A00623"/>
    <w:rsid w:val="00A06960"/>
    <w:rsid w:val="00A143E5"/>
    <w:rsid w:val="00A423B6"/>
    <w:rsid w:val="00A461EE"/>
    <w:rsid w:val="00A472B4"/>
    <w:rsid w:val="00A5614E"/>
    <w:rsid w:val="00A90E08"/>
    <w:rsid w:val="00A91526"/>
    <w:rsid w:val="00AA621B"/>
    <w:rsid w:val="00AB60A7"/>
    <w:rsid w:val="00AC4B1F"/>
    <w:rsid w:val="00AC77DA"/>
    <w:rsid w:val="00AD1BD1"/>
    <w:rsid w:val="00AD1C64"/>
    <w:rsid w:val="00AD2EC5"/>
    <w:rsid w:val="00AD69B9"/>
    <w:rsid w:val="00AE30E9"/>
    <w:rsid w:val="00AE7B1E"/>
    <w:rsid w:val="00AF0794"/>
    <w:rsid w:val="00AF27A2"/>
    <w:rsid w:val="00AF46BB"/>
    <w:rsid w:val="00B003AB"/>
    <w:rsid w:val="00B02961"/>
    <w:rsid w:val="00B10344"/>
    <w:rsid w:val="00B13A39"/>
    <w:rsid w:val="00B14FF8"/>
    <w:rsid w:val="00B20626"/>
    <w:rsid w:val="00B2331F"/>
    <w:rsid w:val="00B34749"/>
    <w:rsid w:val="00B42CE2"/>
    <w:rsid w:val="00B446D7"/>
    <w:rsid w:val="00B454A5"/>
    <w:rsid w:val="00B47313"/>
    <w:rsid w:val="00B538FA"/>
    <w:rsid w:val="00B6616A"/>
    <w:rsid w:val="00B71B6E"/>
    <w:rsid w:val="00B9076C"/>
    <w:rsid w:val="00B90974"/>
    <w:rsid w:val="00B91E0C"/>
    <w:rsid w:val="00B96666"/>
    <w:rsid w:val="00BB031C"/>
    <w:rsid w:val="00BB40B0"/>
    <w:rsid w:val="00BB75A7"/>
    <w:rsid w:val="00BC3BAA"/>
    <w:rsid w:val="00BC5710"/>
    <w:rsid w:val="00BE12FB"/>
    <w:rsid w:val="00BF72F1"/>
    <w:rsid w:val="00BF777B"/>
    <w:rsid w:val="00C0255E"/>
    <w:rsid w:val="00C10FCA"/>
    <w:rsid w:val="00C117EF"/>
    <w:rsid w:val="00C17324"/>
    <w:rsid w:val="00C40A5E"/>
    <w:rsid w:val="00C50AF1"/>
    <w:rsid w:val="00C53DF5"/>
    <w:rsid w:val="00C55225"/>
    <w:rsid w:val="00C577AB"/>
    <w:rsid w:val="00C655C7"/>
    <w:rsid w:val="00C662E1"/>
    <w:rsid w:val="00C749B6"/>
    <w:rsid w:val="00C7500D"/>
    <w:rsid w:val="00CA1F12"/>
    <w:rsid w:val="00CA3BC3"/>
    <w:rsid w:val="00CA4BA0"/>
    <w:rsid w:val="00CA5BC1"/>
    <w:rsid w:val="00CB025C"/>
    <w:rsid w:val="00CC0F16"/>
    <w:rsid w:val="00CC4F2D"/>
    <w:rsid w:val="00CC7ABA"/>
    <w:rsid w:val="00CD00FA"/>
    <w:rsid w:val="00CD22A7"/>
    <w:rsid w:val="00CF0BD4"/>
    <w:rsid w:val="00CF1FD5"/>
    <w:rsid w:val="00CF68CA"/>
    <w:rsid w:val="00D001CF"/>
    <w:rsid w:val="00D00339"/>
    <w:rsid w:val="00D278FE"/>
    <w:rsid w:val="00D3090C"/>
    <w:rsid w:val="00D35022"/>
    <w:rsid w:val="00D602A2"/>
    <w:rsid w:val="00D719CF"/>
    <w:rsid w:val="00D84409"/>
    <w:rsid w:val="00D874ED"/>
    <w:rsid w:val="00D877A4"/>
    <w:rsid w:val="00D9246E"/>
    <w:rsid w:val="00DA2937"/>
    <w:rsid w:val="00DA4B03"/>
    <w:rsid w:val="00DB3F3F"/>
    <w:rsid w:val="00DC0151"/>
    <w:rsid w:val="00DC695D"/>
    <w:rsid w:val="00DD38B2"/>
    <w:rsid w:val="00E011EC"/>
    <w:rsid w:val="00E05ADC"/>
    <w:rsid w:val="00E1121A"/>
    <w:rsid w:val="00E254C6"/>
    <w:rsid w:val="00E327A0"/>
    <w:rsid w:val="00E3561E"/>
    <w:rsid w:val="00E53C0A"/>
    <w:rsid w:val="00E5692B"/>
    <w:rsid w:val="00E5710A"/>
    <w:rsid w:val="00E65FA4"/>
    <w:rsid w:val="00E73648"/>
    <w:rsid w:val="00E736D4"/>
    <w:rsid w:val="00E747CB"/>
    <w:rsid w:val="00E75A5A"/>
    <w:rsid w:val="00E80EDE"/>
    <w:rsid w:val="00EA2FC5"/>
    <w:rsid w:val="00ED29A1"/>
    <w:rsid w:val="00EE0069"/>
    <w:rsid w:val="00EE05E4"/>
    <w:rsid w:val="00EF2814"/>
    <w:rsid w:val="00F013E6"/>
    <w:rsid w:val="00F04508"/>
    <w:rsid w:val="00F05D94"/>
    <w:rsid w:val="00F179CC"/>
    <w:rsid w:val="00F220F5"/>
    <w:rsid w:val="00F222B3"/>
    <w:rsid w:val="00F45567"/>
    <w:rsid w:val="00F56FB7"/>
    <w:rsid w:val="00F6717E"/>
    <w:rsid w:val="00F934DC"/>
    <w:rsid w:val="00F94676"/>
    <w:rsid w:val="00FC2048"/>
    <w:rsid w:val="00FD6E32"/>
    <w:rsid w:val="00FE7752"/>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2A912"/>
  <w15:chartTrackingRefBased/>
  <w15:docId w15:val="{A351EB46-98E6-42B6-8150-171C6ECC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bCs/>
        <w:kern w:val="2"/>
        <w:sz w:val="21"/>
        <w:szCs w:val="21"/>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4A5"/>
    <w:pPr>
      <w:spacing w:after="0" w:line="240" w:lineRule="auto"/>
    </w:pPr>
    <w:rPr>
      <w:rFonts w:ascii="Arial" w:hAnsi="Arial" w:cstheme="minorBidi"/>
      <w:bCs w:val="0"/>
      <w:kern w:val="0"/>
      <w:sz w:val="22"/>
      <w:szCs w:val="22"/>
      <w14:ligatures w14:val="none"/>
    </w:rPr>
  </w:style>
  <w:style w:type="paragraph" w:styleId="Heading1">
    <w:name w:val="heading 1"/>
    <w:basedOn w:val="Normal"/>
    <w:next w:val="Normal"/>
    <w:link w:val="Heading1Char"/>
    <w:uiPriority w:val="9"/>
    <w:qFormat/>
    <w:rsid w:val="00B454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4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4A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4A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454A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454A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454A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454A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454A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4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4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4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4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454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454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54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54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54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54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4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4A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4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54A5"/>
    <w:pPr>
      <w:spacing w:before="160"/>
      <w:jc w:val="center"/>
    </w:pPr>
    <w:rPr>
      <w:i/>
      <w:iCs/>
      <w:color w:val="404040" w:themeColor="text1" w:themeTint="BF"/>
    </w:rPr>
  </w:style>
  <w:style w:type="character" w:customStyle="1" w:styleId="QuoteChar">
    <w:name w:val="Quote Char"/>
    <w:basedOn w:val="DefaultParagraphFont"/>
    <w:link w:val="Quote"/>
    <w:uiPriority w:val="29"/>
    <w:rsid w:val="00B454A5"/>
    <w:rPr>
      <w:i/>
      <w:iCs/>
      <w:color w:val="404040" w:themeColor="text1" w:themeTint="BF"/>
    </w:rPr>
  </w:style>
  <w:style w:type="paragraph" w:styleId="ListParagraph">
    <w:name w:val="List Paragraph"/>
    <w:basedOn w:val="Normal"/>
    <w:uiPriority w:val="34"/>
    <w:qFormat/>
    <w:rsid w:val="00B454A5"/>
    <w:pPr>
      <w:ind w:left="720"/>
      <w:contextualSpacing/>
    </w:pPr>
  </w:style>
  <w:style w:type="character" w:styleId="IntenseEmphasis">
    <w:name w:val="Intense Emphasis"/>
    <w:basedOn w:val="DefaultParagraphFont"/>
    <w:uiPriority w:val="21"/>
    <w:qFormat/>
    <w:rsid w:val="00B454A5"/>
    <w:rPr>
      <w:i/>
      <w:iCs/>
      <w:color w:val="0F4761" w:themeColor="accent1" w:themeShade="BF"/>
    </w:rPr>
  </w:style>
  <w:style w:type="paragraph" w:styleId="IntenseQuote">
    <w:name w:val="Intense Quote"/>
    <w:basedOn w:val="Normal"/>
    <w:next w:val="Normal"/>
    <w:link w:val="IntenseQuoteChar"/>
    <w:uiPriority w:val="30"/>
    <w:qFormat/>
    <w:rsid w:val="00B454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4A5"/>
    <w:rPr>
      <w:i/>
      <w:iCs/>
      <w:color w:val="0F4761" w:themeColor="accent1" w:themeShade="BF"/>
    </w:rPr>
  </w:style>
  <w:style w:type="character" w:styleId="IntenseReference">
    <w:name w:val="Intense Reference"/>
    <w:basedOn w:val="DefaultParagraphFont"/>
    <w:uiPriority w:val="32"/>
    <w:qFormat/>
    <w:rsid w:val="00B454A5"/>
    <w:rPr>
      <w:b/>
      <w:bCs w:val="0"/>
      <w:smallCaps/>
      <w:color w:val="0F4761" w:themeColor="accent1" w:themeShade="BF"/>
      <w:spacing w:val="5"/>
    </w:rPr>
  </w:style>
  <w:style w:type="table" w:styleId="TableGrid">
    <w:name w:val="Table Grid"/>
    <w:basedOn w:val="TableNormal"/>
    <w:rsid w:val="00B454A5"/>
    <w:pPr>
      <w:spacing w:after="0" w:line="240" w:lineRule="auto"/>
    </w:pPr>
    <w:rPr>
      <w:rFonts w:ascii="Times New Roman" w:eastAsia="Times New Roman" w:hAnsi="Times New Roman" w:cs="Times New Roman"/>
      <w:bCs w:val="0"/>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736F"/>
    <w:rPr>
      <w:color w:val="467886" w:themeColor="hyperlink"/>
      <w:u w:val="single"/>
    </w:rPr>
  </w:style>
  <w:style w:type="paragraph" w:styleId="Header">
    <w:name w:val="header"/>
    <w:basedOn w:val="Normal"/>
    <w:link w:val="HeaderChar"/>
    <w:uiPriority w:val="99"/>
    <w:unhideWhenUsed/>
    <w:rsid w:val="00CB025C"/>
    <w:pPr>
      <w:tabs>
        <w:tab w:val="center" w:pos="4513"/>
        <w:tab w:val="right" w:pos="9026"/>
      </w:tabs>
    </w:pPr>
  </w:style>
  <w:style w:type="character" w:customStyle="1" w:styleId="HeaderChar">
    <w:name w:val="Header Char"/>
    <w:basedOn w:val="DefaultParagraphFont"/>
    <w:link w:val="Header"/>
    <w:uiPriority w:val="99"/>
    <w:rsid w:val="00CB025C"/>
    <w:rPr>
      <w:rFonts w:ascii="Arial" w:hAnsi="Arial" w:cstheme="minorBidi"/>
      <w:bCs w:val="0"/>
      <w:kern w:val="0"/>
      <w:sz w:val="22"/>
      <w:szCs w:val="22"/>
      <w14:ligatures w14:val="none"/>
    </w:rPr>
  </w:style>
  <w:style w:type="paragraph" w:styleId="Footer">
    <w:name w:val="footer"/>
    <w:basedOn w:val="Normal"/>
    <w:link w:val="FooterChar"/>
    <w:uiPriority w:val="99"/>
    <w:unhideWhenUsed/>
    <w:rsid w:val="00CB025C"/>
    <w:pPr>
      <w:tabs>
        <w:tab w:val="center" w:pos="4513"/>
        <w:tab w:val="right" w:pos="9026"/>
      </w:tabs>
    </w:pPr>
  </w:style>
  <w:style w:type="character" w:customStyle="1" w:styleId="FooterChar">
    <w:name w:val="Footer Char"/>
    <w:basedOn w:val="DefaultParagraphFont"/>
    <w:link w:val="Footer"/>
    <w:uiPriority w:val="99"/>
    <w:rsid w:val="00CB025C"/>
    <w:rPr>
      <w:rFonts w:ascii="Arial" w:hAnsi="Arial" w:cstheme="minorBidi"/>
      <w:bCs w:val="0"/>
      <w:kern w:val="0"/>
      <w:sz w:val="22"/>
      <w:szCs w:val="22"/>
      <w14:ligatures w14:val="none"/>
    </w:rPr>
  </w:style>
  <w:style w:type="character" w:styleId="UnresolvedMention">
    <w:name w:val="Unresolved Mention"/>
    <w:basedOn w:val="DefaultParagraphFont"/>
    <w:uiPriority w:val="99"/>
    <w:semiHidden/>
    <w:unhideWhenUsed/>
    <w:rsid w:val="00B47313"/>
    <w:rPr>
      <w:color w:val="605E5C"/>
      <w:shd w:val="clear" w:color="auto" w:fill="E1DFDD"/>
    </w:rPr>
  </w:style>
  <w:style w:type="character" w:styleId="FollowedHyperlink">
    <w:name w:val="FollowedHyperlink"/>
    <w:basedOn w:val="DefaultParagraphFont"/>
    <w:uiPriority w:val="99"/>
    <w:semiHidden/>
    <w:unhideWhenUsed/>
    <w:rsid w:val="00B47313"/>
    <w:rPr>
      <w:color w:val="96607D" w:themeColor="followedHyperlink"/>
      <w:u w:val="single"/>
    </w:rPr>
  </w:style>
  <w:style w:type="paragraph" w:styleId="BodyText">
    <w:name w:val="Body Text"/>
    <w:basedOn w:val="Normal"/>
    <w:link w:val="BodyTextChar"/>
    <w:rsid w:val="00B14FF8"/>
    <w:pPr>
      <w:spacing w:after="1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14FF8"/>
    <w:rPr>
      <w:rFonts w:ascii="Times New Roman" w:eastAsia="Times New Roman" w:hAnsi="Times New Roman" w:cs="Times New Roman"/>
      <w:bCs w:val="0"/>
      <w:kern w:val="0"/>
      <w:sz w:val="24"/>
      <w:szCs w:val="24"/>
      <w14:ligatures w14:val="none"/>
    </w:rPr>
  </w:style>
  <w:style w:type="paragraph" w:customStyle="1" w:styleId="BodyA">
    <w:name w:val="Body A"/>
    <w:rsid w:val="00710945"/>
    <w:pPr>
      <w:pBdr>
        <w:top w:val="nil"/>
        <w:left w:val="nil"/>
        <w:bottom w:val="nil"/>
        <w:right w:val="nil"/>
        <w:between w:val="nil"/>
        <w:bar w:val="nil"/>
      </w:pBdr>
      <w:spacing w:after="0" w:line="240" w:lineRule="auto"/>
      <w:jc w:val="both"/>
    </w:pPr>
    <w:rPr>
      <w:rFonts w:ascii="Arial" w:eastAsia="Arial" w:hAnsi="Arial" w:cs="Arial"/>
      <w:bCs w:val="0"/>
      <w:color w:val="000000"/>
      <w:kern w:val="0"/>
      <w:sz w:val="22"/>
      <w:szCs w:val="22"/>
      <w:u w:color="000000"/>
      <w:bdr w:val="nil"/>
      <w:lang w:val="en-US" w:eastAsia="en-GB"/>
      <w14:ligatures w14:val="none"/>
    </w:rPr>
  </w:style>
  <w:style w:type="paragraph" w:styleId="CommentText">
    <w:name w:val="annotation text"/>
    <w:basedOn w:val="Normal"/>
    <w:link w:val="CommentTextChar"/>
    <w:uiPriority w:val="99"/>
    <w:rsid w:val="009B6D1F"/>
    <w:rPr>
      <w:rFonts w:ascii="Times New Roman" w:eastAsia="Calibri" w:hAnsi="Times New Roman" w:cs="Times New Roman"/>
      <w:sz w:val="20"/>
      <w:szCs w:val="20"/>
      <w:lang w:eastAsia="en-GB"/>
    </w:rPr>
  </w:style>
  <w:style w:type="character" w:customStyle="1" w:styleId="CommentTextChar">
    <w:name w:val="Comment Text Char"/>
    <w:basedOn w:val="DefaultParagraphFont"/>
    <w:link w:val="CommentText"/>
    <w:uiPriority w:val="99"/>
    <w:rsid w:val="009B6D1F"/>
    <w:rPr>
      <w:rFonts w:ascii="Times New Roman" w:eastAsia="Calibri" w:hAnsi="Times New Roman" w:cs="Times New Roman"/>
      <w:bCs w:val="0"/>
      <w:kern w:val="0"/>
      <w:sz w:val="20"/>
      <w:szCs w:val="20"/>
      <w:lang w:eastAsia="en-GB"/>
      <w14:ligatures w14:val="none"/>
    </w:rPr>
  </w:style>
  <w:style w:type="paragraph" w:styleId="NoSpacing">
    <w:name w:val="No Spacing"/>
    <w:link w:val="NoSpacingChar"/>
    <w:uiPriority w:val="1"/>
    <w:qFormat/>
    <w:rsid w:val="0036797B"/>
    <w:pPr>
      <w:pBdr>
        <w:top w:val="nil"/>
        <w:left w:val="nil"/>
        <w:bottom w:val="nil"/>
        <w:right w:val="nil"/>
        <w:between w:val="nil"/>
        <w:bar w:val="nil"/>
      </w:pBdr>
      <w:spacing w:after="0" w:line="240" w:lineRule="auto"/>
    </w:pPr>
    <w:rPr>
      <w:rFonts w:ascii="Helvetica" w:eastAsia="Arial Unicode MS" w:hAnsi="Helvetica" w:cs="Arial Unicode MS"/>
      <w:bCs w:val="0"/>
      <w:color w:val="000000"/>
      <w:kern w:val="0"/>
      <w:sz w:val="22"/>
      <w:szCs w:val="22"/>
      <w:u w:color="000000"/>
      <w:bdr w:val="nil"/>
      <w:lang w:val="en-US" w:eastAsia="en-GB"/>
      <w14:ligatures w14:val="none"/>
    </w:rPr>
  </w:style>
  <w:style w:type="character" w:customStyle="1" w:styleId="NoSpacingChar">
    <w:name w:val="No Spacing Char"/>
    <w:link w:val="NoSpacing"/>
    <w:uiPriority w:val="1"/>
    <w:locked/>
    <w:rsid w:val="0036797B"/>
    <w:rPr>
      <w:rFonts w:ascii="Helvetica" w:eastAsia="Arial Unicode MS" w:hAnsi="Helvetica" w:cs="Arial Unicode MS"/>
      <w:bCs w:val="0"/>
      <w:color w:val="000000"/>
      <w:kern w:val="0"/>
      <w:sz w:val="22"/>
      <w:szCs w:val="22"/>
      <w:u w:color="000000"/>
      <w:bdr w:val="nil"/>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0284">
      <w:bodyDiv w:val="1"/>
      <w:marLeft w:val="0"/>
      <w:marRight w:val="0"/>
      <w:marTop w:val="0"/>
      <w:marBottom w:val="0"/>
      <w:divBdr>
        <w:top w:val="none" w:sz="0" w:space="0" w:color="auto"/>
        <w:left w:val="none" w:sz="0" w:space="0" w:color="auto"/>
        <w:bottom w:val="none" w:sz="0" w:space="0" w:color="auto"/>
        <w:right w:val="none" w:sz="0" w:space="0" w:color="auto"/>
      </w:divBdr>
      <w:divsChild>
        <w:div w:id="207422620">
          <w:marLeft w:val="360"/>
          <w:marRight w:val="0"/>
          <w:marTop w:val="0"/>
          <w:marBottom w:val="0"/>
          <w:divBdr>
            <w:top w:val="none" w:sz="0" w:space="0" w:color="auto"/>
            <w:left w:val="none" w:sz="0" w:space="0" w:color="auto"/>
            <w:bottom w:val="none" w:sz="0" w:space="0" w:color="auto"/>
            <w:right w:val="none" w:sz="0" w:space="0" w:color="auto"/>
          </w:divBdr>
        </w:div>
        <w:div w:id="625307814">
          <w:marLeft w:val="360"/>
          <w:marRight w:val="0"/>
          <w:marTop w:val="0"/>
          <w:marBottom w:val="0"/>
          <w:divBdr>
            <w:top w:val="none" w:sz="0" w:space="0" w:color="auto"/>
            <w:left w:val="none" w:sz="0" w:space="0" w:color="auto"/>
            <w:bottom w:val="none" w:sz="0" w:space="0" w:color="auto"/>
            <w:right w:val="none" w:sz="0" w:space="0" w:color="auto"/>
          </w:divBdr>
        </w:div>
        <w:div w:id="1185250354">
          <w:marLeft w:val="360"/>
          <w:marRight w:val="0"/>
          <w:marTop w:val="0"/>
          <w:marBottom w:val="0"/>
          <w:divBdr>
            <w:top w:val="none" w:sz="0" w:space="0" w:color="auto"/>
            <w:left w:val="none" w:sz="0" w:space="0" w:color="auto"/>
            <w:bottom w:val="none" w:sz="0" w:space="0" w:color="auto"/>
            <w:right w:val="none" w:sz="0" w:space="0" w:color="auto"/>
          </w:divBdr>
        </w:div>
        <w:div w:id="1779138310">
          <w:marLeft w:val="360"/>
          <w:marRight w:val="0"/>
          <w:marTop w:val="0"/>
          <w:marBottom w:val="0"/>
          <w:divBdr>
            <w:top w:val="none" w:sz="0" w:space="0" w:color="auto"/>
            <w:left w:val="none" w:sz="0" w:space="0" w:color="auto"/>
            <w:bottom w:val="none" w:sz="0" w:space="0" w:color="auto"/>
            <w:right w:val="none" w:sz="0" w:space="0" w:color="auto"/>
          </w:divBdr>
        </w:div>
        <w:div w:id="1660814346">
          <w:marLeft w:val="360"/>
          <w:marRight w:val="0"/>
          <w:marTop w:val="0"/>
          <w:marBottom w:val="0"/>
          <w:divBdr>
            <w:top w:val="none" w:sz="0" w:space="0" w:color="auto"/>
            <w:left w:val="none" w:sz="0" w:space="0" w:color="auto"/>
            <w:bottom w:val="none" w:sz="0" w:space="0" w:color="auto"/>
            <w:right w:val="none" w:sz="0" w:space="0" w:color="auto"/>
          </w:divBdr>
        </w:div>
      </w:divsChild>
    </w:div>
    <w:div w:id="244385512">
      <w:bodyDiv w:val="1"/>
      <w:marLeft w:val="0"/>
      <w:marRight w:val="0"/>
      <w:marTop w:val="0"/>
      <w:marBottom w:val="0"/>
      <w:divBdr>
        <w:top w:val="none" w:sz="0" w:space="0" w:color="auto"/>
        <w:left w:val="none" w:sz="0" w:space="0" w:color="auto"/>
        <w:bottom w:val="none" w:sz="0" w:space="0" w:color="auto"/>
        <w:right w:val="none" w:sz="0" w:space="0" w:color="auto"/>
      </w:divBdr>
      <w:divsChild>
        <w:div w:id="1170291229">
          <w:marLeft w:val="0"/>
          <w:marRight w:val="0"/>
          <w:marTop w:val="0"/>
          <w:marBottom w:val="0"/>
          <w:divBdr>
            <w:top w:val="none" w:sz="0" w:space="0" w:color="auto"/>
            <w:left w:val="none" w:sz="0" w:space="0" w:color="auto"/>
            <w:bottom w:val="none" w:sz="0" w:space="0" w:color="auto"/>
            <w:right w:val="none" w:sz="0" w:space="0" w:color="auto"/>
          </w:divBdr>
        </w:div>
      </w:divsChild>
    </w:div>
    <w:div w:id="841042839">
      <w:bodyDiv w:val="1"/>
      <w:marLeft w:val="0"/>
      <w:marRight w:val="0"/>
      <w:marTop w:val="0"/>
      <w:marBottom w:val="0"/>
      <w:divBdr>
        <w:top w:val="none" w:sz="0" w:space="0" w:color="auto"/>
        <w:left w:val="none" w:sz="0" w:space="0" w:color="auto"/>
        <w:bottom w:val="none" w:sz="0" w:space="0" w:color="auto"/>
        <w:right w:val="none" w:sz="0" w:space="0" w:color="auto"/>
      </w:divBdr>
      <w:divsChild>
        <w:div w:id="1097214440">
          <w:marLeft w:val="0"/>
          <w:marRight w:val="0"/>
          <w:marTop w:val="0"/>
          <w:marBottom w:val="0"/>
          <w:divBdr>
            <w:top w:val="none" w:sz="0" w:space="0" w:color="auto"/>
            <w:left w:val="none" w:sz="0" w:space="0" w:color="auto"/>
            <w:bottom w:val="none" w:sz="0" w:space="0" w:color="auto"/>
            <w:right w:val="none" w:sz="0" w:space="0" w:color="auto"/>
          </w:divBdr>
        </w:div>
      </w:divsChild>
    </w:div>
    <w:div w:id="1692342935">
      <w:bodyDiv w:val="1"/>
      <w:marLeft w:val="0"/>
      <w:marRight w:val="0"/>
      <w:marTop w:val="0"/>
      <w:marBottom w:val="0"/>
      <w:divBdr>
        <w:top w:val="none" w:sz="0" w:space="0" w:color="auto"/>
        <w:left w:val="none" w:sz="0" w:space="0" w:color="auto"/>
        <w:bottom w:val="none" w:sz="0" w:space="0" w:color="auto"/>
        <w:right w:val="none" w:sz="0" w:space="0" w:color="auto"/>
      </w:divBdr>
      <w:divsChild>
        <w:div w:id="784419823">
          <w:marLeft w:val="360"/>
          <w:marRight w:val="0"/>
          <w:marTop w:val="0"/>
          <w:marBottom w:val="0"/>
          <w:divBdr>
            <w:top w:val="none" w:sz="0" w:space="0" w:color="auto"/>
            <w:left w:val="none" w:sz="0" w:space="0" w:color="auto"/>
            <w:bottom w:val="none" w:sz="0" w:space="0" w:color="auto"/>
            <w:right w:val="none" w:sz="0" w:space="0" w:color="auto"/>
          </w:divBdr>
        </w:div>
        <w:div w:id="1870683783">
          <w:marLeft w:val="360"/>
          <w:marRight w:val="0"/>
          <w:marTop w:val="0"/>
          <w:marBottom w:val="0"/>
          <w:divBdr>
            <w:top w:val="none" w:sz="0" w:space="0" w:color="auto"/>
            <w:left w:val="none" w:sz="0" w:space="0" w:color="auto"/>
            <w:bottom w:val="none" w:sz="0" w:space="0" w:color="auto"/>
            <w:right w:val="none" w:sz="0" w:space="0" w:color="auto"/>
          </w:divBdr>
        </w:div>
        <w:div w:id="229124126">
          <w:marLeft w:val="360"/>
          <w:marRight w:val="0"/>
          <w:marTop w:val="0"/>
          <w:marBottom w:val="0"/>
          <w:divBdr>
            <w:top w:val="none" w:sz="0" w:space="0" w:color="auto"/>
            <w:left w:val="none" w:sz="0" w:space="0" w:color="auto"/>
            <w:bottom w:val="none" w:sz="0" w:space="0" w:color="auto"/>
            <w:right w:val="none" w:sz="0" w:space="0" w:color="auto"/>
          </w:divBdr>
        </w:div>
        <w:div w:id="33534932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Massey</dc:creator>
  <cp:keywords/>
  <dc:description/>
  <cp:lastModifiedBy>Tricia Massey</cp:lastModifiedBy>
  <cp:revision>9</cp:revision>
  <dcterms:created xsi:type="dcterms:W3CDTF">2026-06-18T08:12:00Z</dcterms:created>
  <dcterms:modified xsi:type="dcterms:W3CDTF">2026-06-23T09:32:00Z</dcterms:modified>
</cp:coreProperties>
</file>